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D2F3E0">
      <w:pPr>
        <w:jc w:val="center"/>
        <w:rPr>
          <w:rFonts w:ascii="黑体" w:hAnsi="宋体" w:eastAsia="黑体" w:cs="宋体"/>
          <w:kern w:val="0"/>
          <w:sz w:val="28"/>
          <w:szCs w:val="28"/>
        </w:rPr>
      </w:pPr>
      <w:bookmarkStart w:id="3" w:name="_GoBack"/>
      <w:bookmarkEnd w:id="3"/>
    </w:p>
    <w:p w14:paraId="0EAEF5A5">
      <w:pPr>
        <w:spacing w:before="624" w:beforeLines="200"/>
        <w:jc w:val="center"/>
        <w:rPr>
          <w:rFonts w:ascii="黑体" w:eastAsia="黑体"/>
          <w:b/>
          <w:color w:val="EE0000"/>
          <w:spacing w:val="26"/>
          <w:kern w:val="10"/>
          <w:sz w:val="72"/>
          <w:szCs w:val="84"/>
        </w:rPr>
      </w:pPr>
    </w:p>
    <w:p w14:paraId="476249C6">
      <w:pPr>
        <w:spacing w:line="360" w:lineRule="auto"/>
        <w:ind w:left="-567" w:leftChars="-270"/>
        <w:jc w:val="center"/>
        <w:rPr>
          <w:rFonts w:ascii="黑体" w:eastAsia="黑体"/>
          <w:b/>
          <w:color w:val="EE0000"/>
          <w:kern w:val="10"/>
          <w:sz w:val="84"/>
          <w:szCs w:val="84"/>
        </w:rPr>
      </w:pPr>
      <w:r>
        <w:rPr>
          <w:rFonts w:ascii="黑体" w:eastAsia="黑体"/>
          <w:b/>
          <w:color w:val="EE0000"/>
          <w:kern w:val="10"/>
          <w:sz w:val="84"/>
          <w:szCs w:val="84"/>
        </w:rPr>
        <w:pict>
          <v:shape id="_x0000_i1025" o:spt="136" type="#_x0000_t136" style="height:42.75pt;width:459.75pt;" fillcolor="#FF0000" coordsize="21600,21600">
            <v:path/>
            <v:fill focussize="0,0"/>
            <v:stroke color="#FF0000"/>
            <v:imagedata o:title=""/>
            <o:lock v:ext="edit"/>
            <v:textpath on="t" fitshape="t" fitpath="t" trim="t" xscale="f" string="中国注册税务师协会公告&#10;" style="font-family:黑体;font-size:40pt;v-text-align:center;"/>
            <w10:wrap type="none"/>
            <w10:anchorlock/>
          </v:shape>
        </w:pict>
      </w:r>
    </w:p>
    <w:p w14:paraId="568DE979">
      <w:pPr>
        <w:jc w:val="center"/>
        <w:rPr>
          <w:rFonts w:ascii="黑体" w:eastAsia="黑体"/>
          <w:b/>
          <w:color w:val="EE0000"/>
          <w:kern w:val="10"/>
          <w:sz w:val="72"/>
          <w:szCs w:val="72"/>
        </w:rPr>
      </w:pPr>
    </w:p>
    <w:p w14:paraId="69D57BCA">
      <w:pPr>
        <w:spacing w:line="360" w:lineRule="auto"/>
        <w:jc w:val="center"/>
        <w:rPr>
          <w:rFonts w:ascii="仿宋" w:hAnsi="仿宋" w:eastAsia="仿宋"/>
          <w:b/>
          <w:kern w:val="10"/>
          <w:sz w:val="32"/>
          <w:szCs w:val="32"/>
        </w:rPr>
      </w:pPr>
      <w:bookmarkStart w:id="0" w:name="文号"/>
      <w:r>
        <w:rPr>
          <w:rFonts w:hint="eastAsia" w:ascii="仿宋" w:hAnsi="仿宋" w:eastAsia="仿宋"/>
          <w:b/>
          <w:kern w:val="10"/>
          <w:sz w:val="32"/>
          <w:szCs w:val="32"/>
        </w:rPr>
        <w:t>〔</w:t>
      </w:r>
      <w:r>
        <w:rPr>
          <w:rFonts w:ascii="仿宋" w:hAnsi="仿宋" w:eastAsia="仿宋"/>
          <w:b/>
          <w:kern w:val="10"/>
          <w:sz w:val="32"/>
          <w:szCs w:val="32"/>
        </w:rPr>
        <w:t>2025〕第3号</w:t>
      </w:r>
      <w:bookmarkEnd w:id="0"/>
      <w:r>
        <w:rPr>
          <w:rFonts w:hint="eastAsia" w:ascii="黑体" w:hAnsi="黑体" w:eastAsia="黑体"/>
          <w:b/>
          <w:bCs/>
          <w:kern w:val="10"/>
          <w:sz w:val="32"/>
          <w:szCs w:val="32"/>
        </w:rPr>
        <w:t xml:space="preserve"> </w:t>
      </w:r>
    </w:p>
    <w:p w14:paraId="2415876B">
      <w:pPr>
        <w:spacing w:before="624" w:beforeLines="200"/>
        <w:jc w:val="center"/>
        <w:rPr>
          <w:rFonts w:ascii="宋体" w:hAnsi="宋体"/>
          <w:b/>
          <w:sz w:val="44"/>
          <w:szCs w:val="44"/>
        </w:rPr>
      </w:pPr>
      <w:bookmarkStart w:id="1" w:name="发文标题"/>
      <w:r>
        <w:rPr>
          <w:rFonts w:ascii="宋体" w:hAnsi="宋体"/>
          <w:b/>
          <w:sz w:val="44"/>
          <w:szCs w:val="44"/>
        </w:rPr>
        <w:t>2025年度税务师职业资格考试报名公告</w:t>
      </w:r>
      <w:bookmarkEnd w:id="1"/>
    </w:p>
    <w:p w14:paraId="6F46B146">
      <w:pPr>
        <w:ind w:firstLine="504" w:firstLineChars="196"/>
        <w:rPr>
          <w:rFonts w:ascii="仿宋" w:hAnsi="仿宋" w:eastAsia="仿宋"/>
          <w:b/>
          <w:w w:val="80"/>
          <w:sz w:val="32"/>
          <w:szCs w:val="32"/>
          <w:lang/>
        </w:rPr>
      </w:pPr>
    </w:p>
    <w:p w14:paraId="3E3603E2">
      <w:pPr>
        <w:ind w:firstLine="632"/>
        <w:rPr>
          <w:rFonts w:hint="eastAsia" w:ascii="仿宋" w:hAnsi="仿宋" w:eastAsia="仿宋"/>
          <w:sz w:val="32"/>
          <w:szCs w:val="32"/>
        </w:rPr>
      </w:pPr>
      <w:r>
        <w:rPr>
          <w:rFonts w:hint="eastAsia" w:ascii="仿宋" w:hAnsi="仿宋" w:eastAsia="仿宋"/>
          <w:sz w:val="32"/>
          <w:szCs w:val="32"/>
        </w:rPr>
        <w:t>根据《税务师职业资格制度暂行规定》《税务师职业资格考试实施办法》《人力资源社会保障部办公厅关于2025年度专业技术人员职业资格考试工作计划及有关事项的通知》（人社厅发〔2025〕1号），现将2025年度税务师职业资格考试报名有关事项公告如下：</w:t>
      </w:r>
    </w:p>
    <w:p w14:paraId="4E734768">
      <w:pPr>
        <w:ind w:firstLine="632"/>
        <w:rPr>
          <w:rFonts w:hint="eastAsia" w:ascii="仿宋" w:hAnsi="仿宋" w:eastAsia="仿宋"/>
          <w:sz w:val="32"/>
          <w:szCs w:val="32"/>
        </w:rPr>
      </w:pPr>
      <w:r>
        <w:rPr>
          <w:rFonts w:hint="eastAsia" w:ascii="仿宋" w:hAnsi="仿宋" w:eastAsia="仿宋"/>
          <w:sz w:val="32"/>
          <w:szCs w:val="32"/>
        </w:rPr>
        <w:t>一、报名条件</w:t>
      </w:r>
    </w:p>
    <w:p w14:paraId="48DC31F2">
      <w:pPr>
        <w:ind w:firstLine="632"/>
        <w:rPr>
          <w:rFonts w:hint="eastAsia" w:ascii="仿宋" w:hAnsi="仿宋" w:eastAsia="仿宋"/>
          <w:sz w:val="32"/>
          <w:szCs w:val="32"/>
        </w:rPr>
      </w:pPr>
      <w:r>
        <w:rPr>
          <w:rFonts w:hint="eastAsia" w:ascii="仿宋" w:hAnsi="仿宋" w:eastAsia="仿宋"/>
          <w:sz w:val="32"/>
          <w:szCs w:val="32"/>
        </w:rPr>
        <w:t>（一）中华人民共和国公民，遵守国家法律、法规，恪守职业道德，具有完全民事行为能力，并符合下列相应条件之一的，可报名参加税务师职业资格考试：</w:t>
      </w:r>
    </w:p>
    <w:p w14:paraId="09784E57">
      <w:pPr>
        <w:ind w:firstLine="632"/>
        <w:rPr>
          <w:rFonts w:hint="eastAsia" w:ascii="仿宋" w:hAnsi="仿宋" w:eastAsia="仿宋"/>
          <w:sz w:val="32"/>
          <w:szCs w:val="32"/>
        </w:rPr>
      </w:pPr>
      <w:r>
        <w:rPr>
          <w:rFonts w:hint="eastAsia" w:ascii="仿宋" w:hAnsi="仿宋" w:eastAsia="仿宋"/>
          <w:sz w:val="32"/>
          <w:szCs w:val="32"/>
        </w:rPr>
        <w:t>1、取得经济学、法学、管理学学科门类大学本科及以上学历（学位）；或者取得其他学科门类大学本科学历，从事经济、法律相关工作满1年。</w:t>
      </w:r>
    </w:p>
    <w:p w14:paraId="5C9AF919">
      <w:pPr>
        <w:ind w:firstLine="632"/>
        <w:rPr>
          <w:rFonts w:hint="eastAsia" w:ascii="仿宋" w:hAnsi="仿宋" w:eastAsia="仿宋"/>
          <w:sz w:val="32"/>
          <w:szCs w:val="32"/>
        </w:rPr>
      </w:pPr>
      <w:r>
        <w:rPr>
          <w:rFonts w:hint="eastAsia" w:ascii="仿宋" w:hAnsi="仿宋" w:eastAsia="仿宋"/>
          <w:sz w:val="32"/>
          <w:szCs w:val="32"/>
        </w:rPr>
        <w:t>2、取得经济学、法学、管理学学科门类大学专科学历，从事经济、法律相关工作满2年；或者取得其他学科门类大学专科学历，从事经济、法律相关工作满3年。</w:t>
      </w:r>
    </w:p>
    <w:p w14:paraId="6953A47E">
      <w:pPr>
        <w:ind w:firstLine="632"/>
        <w:rPr>
          <w:rFonts w:hint="eastAsia" w:ascii="仿宋" w:hAnsi="仿宋" w:eastAsia="仿宋"/>
          <w:sz w:val="32"/>
          <w:szCs w:val="32"/>
        </w:rPr>
      </w:pPr>
      <w:r>
        <w:rPr>
          <w:rFonts w:hint="eastAsia" w:ascii="仿宋" w:hAnsi="仿宋" w:eastAsia="仿宋"/>
          <w:sz w:val="32"/>
          <w:szCs w:val="32"/>
        </w:rPr>
        <w:t>（二）有下列情形之一人员，不得报名参加税务师职业资格考试：</w:t>
      </w:r>
    </w:p>
    <w:p w14:paraId="7A59F002">
      <w:pPr>
        <w:ind w:firstLine="632"/>
        <w:rPr>
          <w:rFonts w:hint="eastAsia" w:ascii="仿宋" w:hAnsi="仿宋" w:eastAsia="仿宋"/>
          <w:sz w:val="32"/>
          <w:szCs w:val="32"/>
        </w:rPr>
      </w:pPr>
      <w:r>
        <w:rPr>
          <w:rFonts w:hint="eastAsia" w:ascii="仿宋" w:hAnsi="仿宋" w:eastAsia="仿宋"/>
          <w:sz w:val="32"/>
          <w:szCs w:val="32"/>
        </w:rPr>
        <w:t>1、税务师职业资格证书被取消登记，自取消登记之日起至报名之日止不满5年者。</w:t>
      </w:r>
    </w:p>
    <w:p w14:paraId="4B21A85F">
      <w:pPr>
        <w:ind w:firstLine="632"/>
        <w:rPr>
          <w:rFonts w:hint="eastAsia" w:ascii="仿宋" w:hAnsi="仿宋" w:eastAsia="仿宋"/>
          <w:sz w:val="32"/>
          <w:szCs w:val="32"/>
        </w:rPr>
      </w:pPr>
      <w:r>
        <w:rPr>
          <w:rFonts w:hint="eastAsia" w:ascii="仿宋" w:hAnsi="仿宋" w:eastAsia="仿宋"/>
          <w:sz w:val="32"/>
          <w:szCs w:val="32"/>
        </w:rPr>
        <w:t>2、以前年度税务师职业资格考试中因违纪违规受到禁考处理期限未满者。</w:t>
      </w:r>
    </w:p>
    <w:p w14:paraId="0B295624">
      <w:pPr>
        <w:ind w:firstLine="632"/>
        <w:rPr>
          <w:rFonts w:hint="eastAsia" w:ascii="仿宋" w:hAnsi="仿宋" w:eastAsia="仿宋"/>
          <w:sz w:val="32"/>
          <w:szCs w:val="32"/>
        </w:rPr>
      </w:pPr>
      <w:r>
        <w:rPr>
          <w:rFonts w:hint="eastAsia" w:ascii="仿宋" w:hAnsi="仿宋" w:eastAsia="仿宋"/>
          <w:sz w:val="32"/>
          <w:szCs w:val="32"/>
        </w:rPr>
        <w:t>二、报名时间</w:t>
      </w:r>
    </w:p>
    <w:p w14:paraId="37277929">
      <w:pPr>
        <w:ind w:firstLine="632"/>
        <w:rPr>
          <w:rFonts w:hint="eastAsia" w:ascii="仿宋" w:hAnsi="仿宋" w:eastAsia="仿宋"/>
          <w:sz w:val="32"/>
          <w:szCs w:val="32"/>
        </w:rPr>
      </w:pPr>
      <w:r>
        <w:rPr>
          <w:rFonts w:hint="eastAsia" w:ascii="仿宋" w:hAnsi="仿宋" w:eastAsia="仿宋"/>
          <w:sz w:val="32"/>
          <w:szCs w:val="32"/>
        </w:rPr>
        <w:t>（一）报名时间</w:t>
      </w:r>
    </w:p>
    <w:p w14:paraId="314B0A4E">
      <w:pPr>
        <w:ind w:firstLine="632"/>
        <w:rPr>
          <w:rFonts w:hint="eastAsia" w:ascii="仿宋" w:hAnsi="仿宋" w:eastAsia="仿宋"/>
          <w:sz w:val="32"/>
          <w:szCs w:val="32"/>
        </w:rPr>
      </w:pPr>
      <w:r>
        <w:rPr>
          <w:rFonts w:hint="eastAsia" w:ascii="仿宋" w:hAnsi="仿宋" w:eastAsia="仿宋"/>
          <w:sz w:val="32"/>
          <w:szCs w:val="32"/>
        </w:rPr>
        <w:t>2025年5月13日10:00至7月15日17:00。</w:t>
      </w:r>
    </w:p>
    <w:p w14:paraId="0F79ABEA">
      <w:pPr>
        <w:ind w:firstLine="632"/>
        <w:rPr>
          <w:rFonts w:hint="eastAsia" w:ascii="仿宋" w:hAnsi="仿宋" w:eastAsia="仿宋"/>
          <w:sz w:val="32"/>
          <w:szCs w:val="32"/>
        </w:rPr>
      </w:pPr>
      <w:r>
        <w:rPr>
          <w:rFonts w:hint="eastAsia" w:ascii="仿宋" w:hAnsi="仿宋" w:eastAsia="仿宋"/>
          <w:sz w:val="32"/>
          <w:szCs w:val="32"/>
        </w:rPr>
        <w:t>（二）补报名时间</w:t>
      </w:r>
    </w:p>
    <w:p w14:paraId="75478F7F">
      <w:pPr>
        <w:ind w:firstLine="632"/>
        <w:rPr>
          <w:rFonts w:hint="eastAsia" w:ascii="仿宋" w:hAnsi="仿宋" w:eastAsia="仿宋"/>
          <w:sz w:val="32"/>
          <w:szCs w:val="32"/>
        </w:rPr>
      </w:pPr>
      <w:r>
        <w:rPr>
          <w:rFonts w:hint="eastAsia" w:ascii="仿宋" w:hAnsi="仿宋" w:eastAsia="仿宋"/>
          <w:sz w:val="32"/>
          <w:szCs w:val="32"/>
        </w:rPr>
        <w:t>2025年8月11日10:00至8月22日17:00。</w:t>
      </w:r>
    </w:p>
    <w:p w14:paraId="162B9BFC">
      <w:pPr>
        <w:ind w:firstLine="632"/>
        <w:rPr>
          <w:rFonts w:hint="eastAsia" w:ascii="仿宋" w:hAnsi="仿宋" w:eastAsia="仿宋"/>
          <w:sz w:val="32"/>
          <w:szCs w:val="32"/>
        </w:rPr>
      </w:pPr>
      <w:r>
        <w:rPr>
          <w:rFonts w:hint="eastAsia" w:ascii="仿宋" w:hAnsi="仿宋" w:eastAsia="仿宋"/>
          <w:sz w:val="32"/>
          <w:szCs w:val="32"/>
        </w:rPr>
        <w:t>报名人员请于截止日期前完成报名流程，逾期将无法办理。</w:t>
      </w:r>
    </w:p>
    <w:p w14:paraId="67EFB372">
      <w:pPr>
        <w:ind w:firstLine="632"/>
        <w:rPr>
          <w:rFonts w:hint="eastAsia" w:ascii="仿宋" w:hAnsi="仿宋" w:eastAsia="仿宋"/>
          <w:sz w:val="32"/>
          <w:szCs w:val="32"/>
        </w:rPr>
      </w:pPr>
      <w:r>
        <w:rPr>
          <w:rFonts w:hint="eastAsia" w:ascii="仿宋" w:hAnsi="仿宋" w:eastAsia="仿宋"/>
          <w:sz w:val="32"/>
          <w:szCs w:val="32"/>
        </w:rPr>
        <w:t>三、报名程序</w:t>
      </w:r>
    </w:p>
    <w:p w14:paraId="3EA0DF96">
      <w:pPr>
        <w:ind w:firstLine="632"/>
        <w:rPr>
          <w:rFonts w:hint="eastAsia" w:ascii="仿宋" w:hAnsi="仿宋" w:eastAsia="仿宋"/>
          <w:sz w:val="32"/>
          <w:szCs w:val="32"/>
        </w:rPr>
      </w:pPr>
      <w:r>
        <w:rPr>
          <w:rFonts w:hint="eastAsia" w:ascii="仿宋" w:hAnsi="仿宋" w:eastAsia="仿宋"/>
          <w:sz w:val="32"/>
          <w:szCs w:val="32"/>
        </w:rPr>
        <w:t>税务师职业资格考试报名人员，通过“税务师职业资格考试报名系统”（网址https://ksbm.ecctaa.cn，以下简称报名系统）报名，或者通过中国注册税务师协会官网（www.cctaa.cn）的“税务师考试”栏目、中国注册税务师协会官方微信公众号的“考试服务”进入报名系统报名。</w:t>
      </w:r>
    </w:p>
    <w:p w14:paraId="46CB8AF2">
      <w:pPr>
        <w:ind w:firstLine="632"/>
        <w:rPr>
          <w:rFonts w:hint="eastAsia" w:ascii="仿宋" w:hAnsi="仿宋" w:eastAsia="仿宋"/>
          <w:sz w:val="32"/>
          <w:szCs w:val="32"/>
        </w:rPr>
      </w:pPr>
      <w:r>
        <w:rPr>
          <w:rFonts w:hint="eastAsia" w:ascii="仿宋" w:hAnsi="仿宋" w:eastAsia="仿宋"/>
          <w:sz w:val="32"/>
          <w:szCs w:val="32"/>
        </w:rPr>
        <w:t>（一）首次报名人员报名</w:t>
      </w:r>
    </w:p>
    <w:p w14:paraId="43B4A928">
      <w:pPr>
        <w:ind w:firstLine="632"/>
        <w:rPr>
          <w:rFonts w:hint="eastAsia" w:ascii="仿宋" w:hAnsi="仿宋" w:eastAsia="仿宋"/>
          <w:sz w:val="32"/>
          <w:szCs w:val="32"/>
        </w:rPr>
      </w:pPr>
      <w:r>
        <w:rPr>
          <w:rFonts w:hint="eastAsia" w:ascii="仿宋" w:hAnsi="仿宋" w:eastAsia="仿宋"/>
          <w:sz w:val="32"/>
          <w:szCs w:val="32"/>
        </w:rPr>
        <w:t>首次报名人员应当首先在报名系统完成实名注册，然后按指引如实填写报名信息，上传符合规定的证件照片，选定报考科目并完成交费。有工作年限要求的报名人员应填写真实的工作履历。</w:t>
      </w:r>
    </w:p>
    <w:p w14:paraId="77891F39">
      <w:pPr>
        <w:ind w:firstLine="632"/>
        <w:rPr>
          <w:rFonts w:hint="eastAsia" w:ascii="仿宋" w:hAnsi="仿宋" w:eastAsia="仿宋"/>
          <w:color w:val="FF0000"/>
          <w:sz w:val="32"/>
          <w:szCs w:val="32"/>
        </w:rPr>
      </w:pPr>
      <w:r>
        <w:rPr>
          <w:rFonts w:hint="eastAsia" w:ascii="仿宋" w:hAnsi="仿宋" w:eastAsia="仿宋"/>
          <w:sz w:val="32"/>
          <w:szCs w:val="32"/>
        </w:rPr>
        <w:t>报名前应当准备好符合要求的最近时间电子版免冠白底证件照片，照片文件格式为JPG或JPEG格式，白色背景，宽295像素,高413像素，此照片将被用于准考证和税务师职业资格证书（注：照片在首次报名流程完成后及后续报名期内均不得更换）</w:t>
      </w:r>
      <w:r>
        <w:rPr>
          <w:rFonts w:hint="eastAsia" w:ascii="仿宋" w:hAnsi="仿宋" w:eastAsia="仿宋"/>
          <w:color w:val="000000"/>
          <w:sz w:val="32"/>
          <w:szCs w:val="32"/>
        </w:rPr>
        <w:t>。</w:t>
      </w:r>
    </w:p>
    <w:p w14:paraId="50DB0A17">
      <w:pPr>
        <w:ind w:firstLine="632"/>
        <w:rPr>
          <w:rFonts w:hint="eastAsia" w:ascii="仿宋" w:hAnsi="仿宋" w:eastAsia="仿宋"/>
          <w:sz w:val="32"/>
          <w:szCs w:val="32"/>
        </w:rPr>
      </w:pPr>
      <w:r>
        <w:rPr>
          <w:rFonts w:hint="eastAsia" w:ascii="仿宋" w:hAnsi="仿宋" w:eastAsia="仿宋"/>
          <w:sz w:val="32"/>
          <w:szCs w:val="32"/>
        </w:rPr>
        <w:t>（二）非首次报名人员报名</w:t>
      </w:r>
    </w:p>
    <w:p w14:paraId="37F89310">
      <w:pPr>
        <w:ind w:firstLine="632"/>
        <w:rPr>
          <w:rFonts w:hint="eastAsia" w:ascii="仿宋" w:hAnsi="仿宋" w:eastAsia="仿宋"/>
          <w:sz w:val="32"/>
          <w:szCs w:val="32"/>
        </w:rPr>
      </w:pPr>
      <w:r>
        <w:rPr>
          <w:rFonts w:hint="eastAsia" w:ascii="仿宋" w:hAnsi="仿宋" w:eastAsia="仿宋"/>
          <w:sz w:val="32"/>
          <w:szCs w:val="32"/>
        </w:rPr>
        <w:t>非首次报名人员，登录报名系统，核对个人信息，确认无误后，选定报考科目并完成交费。</w:t>
      </w:r>
    </w:p>
    <w:p w14:paraId="5F57A3A9">
      <w:pPr>
        <w:ind w:firstLine="632"/>
        <w:rPr>
          <w:rFonts w:hint="eastAsia" w:ascii="仿宋" w:hAnsi="仿宋" w:eastAsia="仿宋"/>
          <w:sz w:val="32"/>
          <w:szCs w:val="32"/>
        </w:rPr>
      </w:pPr>
      <w:r>
        <w:rPr>
          <w:rFonts w:hint="eastAsia" w:ascii="仿宋" w:hAnsi="仿宋" w:eastAsia="仿宋"/>
          <w:sz w:val="32"/>
          <w:szCs w:val="32"/>
        </w:rPr>
        <w:t>核对个人信息应当逐项核对、填写，如信息发生变动，应当及时更正或更新（注：姓名、证件类型及证件号码变更请在报名系统的“个人信息”栏目中提交变更申请）。</w:t>
      </w:r>
    </w:p>
    <w:p w14:paraId="1D2EC9B2">
      <w:pPr>
        <w:ind w:firstLine="632"/>
        <w:rPr>
          <w:rFonts w:hint="eastAsia" w:ascii="仿宋" w:hAnsi="仿宋" w:eastAsia="仿宋"/>
          <w:sz w:val="32"/>
          <w:szCs w:val="32"/>
        </w:rPr>
      </w:pPr>
      <w:r>
        <w:rPr>
          <w:rFonts w:hint="eastAsia" w:ascii="仿宋" w:hAnsi="仿宋" w:eastAsia="仿宋"/>
          <w:sz w:val="32"/>
          <w:szCs w:val="32"/>
        </w:rPr>
        <w:t>（三）交费</w:t>
      </w:r>
    </w:p>
    <w:p w14:paraId="21EED7D4">
      <w:pPr>
        <w:ind w:firstLine="632"/>
        <w:rPr>
          <w:rFonts w:hint="eastAsia" w:ascii="仿宋" w:hAnsi="仿宋" w:eastAsia="仿宋"/>
          <w:sz w:val="32"/>
          <w:szCs w:val="32"/>
        </w:rPr>
      </w:pPr>
      <w:r>
        <w:rPr>
          <w:rFonts w:hint="eastAsia" w:ascii="仿宋" w:hAnsi="仿宋" w:eastAsia="仿宋"/>
          <w:sz w:val="32"/>
          <w:szCs w:val="32"/>
        </w:rPr>
        <w:t>1、考试费标准：每科人民币93元。</w:t>
      </w:r>
    </w:p>
    <w:p w14:paraId="09DDDC08">
      <w:pPr>
        <w:ind w:firstLine="632"/>
        <w:rPr>
          <w:rFonts w:hint="eastAsia" w:ascii="仿宋" w:hAnsi="仿宋" w:eastAsia="仿宋"/>
          <w:sz w:val="32"/>
          <w:szCs w:val="32"/>
        </w:rPr>
      </w:pPr>
      <w:r>
        <w:rPr>
          <w:rFonts w:hint="eastAsia" w:ascii="仿宋" w:hAnsi="仿宋" w:eastAsia="仿宋"/>
          <w:sz w:val="32"/>
          <w:szCs w:val="32"/>
        </w:rPr>
        <w:t>2、支付方式：支付宝、微信。</w:t>
      </w:r>
    </w:p>
    <w:p w14:paraId="7B8A75E6">
      <w:pPr>
        <w:ind w:firstLine="632"/>
        <w:rPr>
          <w:rFonts w:hint="eastAsia" w:ascii="仿宋" w:hAnsi="仿宋" w:eastAsia="仿宋"/>
          <w:sz w:val="32"/>
          <w:szCs w:val="32"/>
        </w:rPr>
      </w:pPr>
      <w:r>
        <w:rPr>
          <w:rFonts w:hint="eastAsia" w:ascii="仿宋" w:hAnsi="仿宋" w:eastAsia="仿宋"/>
          <w:sz w:val="32"/>
          <w:szCs w:val="32"/>
        </w:rPr>
        <w:t>3、支付时间：</w:t>
      </w:r>
    </w:p>
    <w:p w14:paraId="4AF7DCED">
      <w:pPr>
        <w:ind w:firstLine="632"/>
        <w:rPr>
          <w:rFonts w:hint="eastAsia" w:ascii="仿宋" w:hAnsi="仿宋" w:eastAsia="仿宋"/>
          <w:sz w:val="32"/>
          <w:szCs w:val="32"/>
        </w:rPr>
      </w:pPr>
      <w:r>
        <w:rPr>
          <w:rFonts w:hint="eastAsia" w:ascii="仿宋" w:hAnsi="仿宋" w:eastAsia="仿宋"/>
          <w:sz w:val="32"/>
          <w:szCs w:val="32"/>
        </w:rPr>
        <w:t>（1）2025年5月13日10:00至7月17日24:00；</w:t>
      </w:r>
    </w:p>
    <w:p w14:paraId="696769F0">
      <w:pPr>
        <w:ind w:firstLine="632"/>
        <w:rPr>
          <w:rFonts w:hint="eastAsia" w:ascii="仿宋" w:hAnsi="仿宋" w:eastAsia="仿宋"/>
          <w:sz w:val="32"/>
          <w:szCs w:val="32"/>
        </w:rPr>
      </w:pPr>
      <w:r>
        <w:rPr>
          <w:rFonts w:hint="eastAsia" w:ascii="仿宋" w:hAnsi="仿宋" w:eastAsia="仿宋"/>
          <w:sz w:val="32"/>
          <w:szCs w:val="32"/>
        </w:rPr>
        <w:t>（2）2025年8月11日10:00至8月24日24:00。</w:t>
      </w:r>
    </w:p>
    <w:p w14:paraId="76618C32">
      <w:pPr>
        <w:ind w:firstLine="632"/>
        <w:rPr>
          <w:rFonts w:hint="eastAsia" w:ascii="仿宋" w:hAnsi="仿宋" w:eastAsia="仿宋"/>
          <w:sz w:val="32"/>
          <w:szCs w:val="32"/>
        </w:rPr>
      </w:pPr>
      <w:r>
        <w:rPr>
          <w:rFonts w:hint="eastAsia" w:ascii="仿宋" w:hAnsi="仿宋" w:eastAsia="仿宋"/>
          <w:sz w:val="32"/>
          <w:szCs w:val="32"/>
        </w:rPr>
        <w:t>报名人员应当于截止时间前完成交费。截止时间前不交费视为报名未成功。</w:t>
      </w:r>
    </w:p>
    <w:p w14:paraId="04F58C72">
      <w:pPr>
        <w:ind w:firstLine="632"/>
        <w:rPr>
          <w:rFonts w:hint="eastAsia" w:ascii="仿宋" w:hAnsi="仿宋" w:eastAsia="仿宋"/>
          <w:sz w:val="32"/>
          <w:szCs w:val="32"/>
        </w:rPr>
      </w:pPr>
      <w:r>
        <w:rPr>
          <w:rFonts w:hint="eastAsia" w:ascii="仿宋" w:hAnsi="仿宋" w:eastAsia="仿宋"/>
          <w:sz w:val="32"/>
          <w:szCs w:val="32"/>
        </w:rPr>
        <w:t>4、报名期内（2025年5月13日10:00至7月15日17:00）已交费报名人员可申请全部或部分科目退费，申请后考试费在报名期结束后原路退回。逾期（2025年7月15日17:00之后）不再受理退费申请。报名期结束后，因个人原因未参加考试，考试费不予退还（注：补报名期间即2025年8月11日10:00至8月22日17:00不受理退费申请）。</w:t>
      </w:r>
    </w:p>
    <w:p w14:paraId="4ACDCD68">
      <w:pPr>
        <w:ind w:firstLine="632"/>
        <w:rPr>
          <w:rFonts w:hint="eastAsia" w:ascii="仿宋" w:hAnsi="仿宋" w:eastAsia="仿宋"/>
          <w:sz w:val="32"/>
          <w:szCs w:val="32"/>
        </w:rPr>
      </w:pPr>
      <w:r>
        <w:rPr>
          <w:rFonts w:hint="eastAsia" w:ascii="仿宋" w:hAnsi="仿宋" w:eastAsia="仿宋"/>
          <w:sz w:val="32"/>
          <w:szCs w:val="32"/>
        </w:rPr>
        <w:t>（四）报名完成</w:t>
      </w:r>
    </w:p>
    <w:p w14:paraId="73A65F2C">
      <w:pPr>
        <w:ind w:firstLine="632"/>
        <w:rPr>
          <w:rFonts w:hint="eastAsia" w:ascii="仿宋" w:hAnsi="仿宋" w:eastAsia="仿宋"/>
          <w:sz w:val="32"/>
          <w:szCs w:val="32"/>
        </w:rPr>
      </w:pPr>
      <w:r>
        <w:rPr>
          <w:rFonts w:hint="eastAsia" w:ascii="仿宋" w:hAnsi="仿宋" w:eastAsia="仿宋"/>
          <w:sz w:val="32"/>
          <w:szCs w:val="32"/>
        </w:rPr>
        <w:t>1、报名完成后，报名人员可在报名系统查询个人报名状态及报名信息表。</w:t>
      </w:r>
    </w:p>
    <w:p w14:paraId="3BB08E44">
      <w:pPr>
        <w:ind w:firstLine="632"/>
        <w:rPr>
          <w:rFonts w:hint="eastAsia" w:ascii="仿宋" w:hAnsi="仿宋" w:eastAsia="仿宋"/>
          <w:sz w:val="32"/>
          <w:szCs w:val="32"/>
        </w:rPr>
      </w:pPr>
      <w:r>
        <w:rPr>
          <w:rFonts w:hint="eastAsia" w:ascii="仿宋" w:hAnsi="仿宋" w:eastAsia="仿宋"/>
          <w:sz w:val="32"/>
          <w:szCs w:val="32"/>
        </w:rPr>
        <w:t>2、补报名期间，报名完成后，报名人员可增加或调整报考科目，但不可调减报名科目，不受理退费申请。</w:t>
      </w:r>
    </w:p>
    <w:p w14:paraId="262099CC">
      <w:pPr>
        <w:ind w:firstLine="632"/>
        <w:rPr>
          <w:rFonts w:hint="eastAsia" w:ascii="仿宋" w:hAnsi="仿宋" w:eastAsia="仿宋"/>
          <w:sz w:val="32"/>
          <w:szCs w:val="32"/>
        </w:rPr>
      </w:pPr>
      <w:r>
        <w:rPr>
          <w:rFonts w:hint="eastAsia" w:ascii="仿宋" w:hAnsi="仿宋" w:eastAsia="仿宋"/>
          <w:sz w:val="32"/>
          <w:szCs w:val="32"/>
        </w:rPr>
        <w:t>（五）特殊情况的处理方法</w:t>
      </w:r>
    </w:p>
    <w:p w14:paraId="76123D50">
      <w:pPr>
        <w:ind w:firstLine="632"/>
        <w:rPr>
          <w:rFonts w:hint="eastAsia" w:ascii="仿宋" w:hAnsi="仿宋" w:eastAsia="仿宋"/>
          <w:sz w:val="32"/>
          <w:szCs w:val="32"/>
        </w:rPr>
      </w:pPr>
      <w:r>
        <w:rPr>
          <w:rFonts w:hint="eastAsia" w:ascii="仿宋" w:hAnsi="仿宋" w:eastAsia="仿宋"/>
          <w:sz w:val="32"/>
          <w:szCs w:val="32"/>
        </w:rPr>
        <w:t>1、报名期内（2025年5月13日10:00至7月15日17:00）暂未取得经济学、法学、管理学学科门类学历或学位的本科应届毕业生，可在“是否在校生”处选择“是”，并如实填写相关信息。</w:t>
      </w:r>
    </w:p>
    <w:p w14:paraId="268425A7">
      <w:pPr>
        <w:ind w:firstLine="632"/>
        <w:rPr>
          <w:rFonts w:hint="eastAsia" w:ascii="仿宋" w:hAnsi="仿宋" w:eastAsia="仿宋"/>
          <w:sz w:val="32"/>
          <w:szCs w:val="32"/>
        </w:rPr>
      </w:pPr>
      <w:r>
        <w:rPr>
          <w:rFonts w:hint="eastAsia" w:ascii="仿宋" w:hAnsi="仿宋" w:eastAsia="仿宋"/>
          <w:sz w:val="32"/>
          <w:szCs w:val="32"/>
        </w:rPr>
        <w:t>2、持国（境）外学历证书的报名人员，学历证书编号栏应当填写中国（教育部）留学服务中心出具的《国（境）外学历学位认证书》编号。</w:t>
      </w:r>
    </w:p>
    <w:p w14:paraId="18A6FC9C">
      <w:pPr>
        <w:ind w:firstLine="632"/>
        <w:rPr>
          <w:rFonts w:hint="eastAsia" w:ascii="仿宋" w:hAnsi="仿宋" w:eastAsia="仿宋"/>
          <w:sz w:val="32"/>
          <w:szCs w:val="32"/>
        </w:rPr>
      </w:pPr>
      <w:r>
        <w:rPr>
          <w:rFonts w:hint="eastAsia" w:ascii="仿宋" w:hAnsi="仿宋" w:eastAsia="仿宋"/>
          <w:sz w:val="32"/>
          <w:szCs w:val="32"/>
        </w:rPr>
        <w:t>3、学历证书遗失、损毁的报名人员，可登录中国高等教育学生信息网（学信网）查询本人学历信息。查询不到的，应当向学信网或相关机构申请《中国高等教育学历认证报告》。</w:t>
      </w:r>
    </w:p>
    <w:p w14:paraId="416DB75A">
      <w:pPr>
        <w:ind w:firstLine="632"/>
        <w:rPr>
          <w:rFonts w:hint="eastAsia" w:ascii="仿宋" w:hAnsi="仿宋" w:eastAsia="仿宋"/>
          <w:sz w:val="32"/>
          <w:szCs w:val="32"/>
        </w:rPr>
      </w:pPr>
      <w:r>
        <w:rPr>
          <w:rFonts w:hint="eastAsia" w:ascii="仿宋" w:hAnsi="仿宋" w:eastAsia="仿宋"/>
          <w:sz w:val="32"/>
          <w:szCs w:val="32"/>
        </w:rPr>
        <w:t>4、先工作后入学的成人、自考等相关专业大专应届毕业生，应当如实填写工作履历。</w:t>
      </w:r>
    </w:p>
    <w:p w14:paraId="0B54AD2B">
      <w:pPr>
        <w:ind w:firstLine="632"/>
        <w:rPr>
          <w:rFonts w:hint="eastAsia" w:ascii="仿宋" w:hAnsi="仿宋" w:eastAsia="仿宋"/>
          <w:sz w:val="32"/>
          <w:szCs w:val="32"/>
        </w:rPr>
      </w:pPr>
      <w:r>
        <w:rPr>
          <w:rFonts w:hint="eastAsia" w:ascii="仿宋" w:hAnsi="仿宋" w:eastAsia="仿宋"/>
          <w:sz w:val="32"/>
          <w:szCs w:val="32"/>
        </w:rPr>
        <w:t>四、免试申请</w:t>
      </w:r>
    </w:p>
    <w:p w14:paraId="364B7AD2">
      <w:pPr>
        <w:ind w:firstLine="632"/>
        <w:rPr>
          <w:rFonts w:hint="eastAsia" w:ascii="仿宋" w:hAnsi="仿宋" w:eastAsia="仿宋"/>
          <w:sz w:val="32"/>
          <w:szCs w:val="32"/>
        </w:rPr>
      </w:pPr>
      <w:r>
        <w:rPr>
          <w:rFonts w:hint="eastAsia" w:ascii="仿宋" w:hAnsi="仿宋" w:eastAsia="仿宋"/>
          <w:sz w:val="32"/>
          <w:szCs w:val="32"/>
        </w:rPr>
        <w:t>（一）申请条件</w:t>
      </w:r>
    </w:p>
    <w:p w14:paraId="388C2B69">
      <w:pPr>
        <w:ind w:firstLine="632"/>
        <w:rPr>
          <w:rFonts w:hint="eastAsia" w:ascii="仿宋" w:hAnsi="仿宋" w:eastAsia="仿宋"/>
          <w:sz w:val="32"/>
          <w:szCs w:val="32"/>
        </w:rPr>
      </w:pPr>
      <w:r>
        <w:rPr>
          <w:rFonts w:hint="eastAsia" w:ascii="仿宋" w:hAnsi="仿宋" w:eastAsia="仿宋"/>
          <w:sz w:val="32"/>
          <w:szCs w:val="32"/>
        </w:rPr>
        <w:t>符合报名条件，并具备下列条件之一者，可申请免试相应科目：</w:t>
      </w:r>
    </w:p>
    <w:p w14:paraId="7C75526E">
      <w:pPr>
        <w:ind w:firstLine="632"/>
        <w:rPr>
          <w:rFonts w:hint="eastAsia" w:ascii="仿宋" w:hAnsi="仿宋" w:eastAsia="仿宋"/>
          <w:sz w:val="32"/>
          <w:szCs w:val="32"/>
        </w:rPr>
      </w:pPr>
      <w:r>
        <w:rPr>
          <w:rFonts w:hint="eastAsia" w:ascii="仿宋" w:hAnsi="仿宋" w:eastAsia="仿宋"/>
          <w:sz w:val="32"/>
          <w:szCs w:val="32"/>
        </w:rPr>
        <w:t>1、已评聘经济、审计等高级专业技术职务，从事涉税工作满两年的，可申请免试《财务与会计》科目。</w:t>
      </w:r>
    </w:p>
    <w:p w14:paraId="514A8F23">
      <w:pPr>
        <w:ind w:firstLine="632"/>
        <w:rPr>
          <w:rFonts w:hint="eastAsia" w:ascii="仿宋" w:hAnsi="仿宋" w:eastAsia="仿宋"/>
          <w:sz w:val="32"/>
          <w:szCs w:val="32"/>
        </w:rPr>
      </w:pPr>
      <w:r>
        <w:rPr>
          <w:rFonts w:hint="eastAsia" w:ascii="仿宋" w:hAnsi="仿宋" w:eastAsia="仿宋"/>
          <w:sz w:val="32"/>
          <w:szCs w:val="32"/>
        </w:rPr>
        <w:t>2、已评聘法律高级专业技术职务，从事涉税工作满两年的，可申请免试《涉税服务相关法律》科目。</w:t>
      </w:r>
    </w:p>
    <w:p w14:paraId="68D24988">
      <w:pPr>
        <w:ind w:firstLine="632"/>
        <w:rPr>
          <w:rFonts w:hint="eastAsia" w:ascii="仿宋" w:hAnsi="仿宋" w:eastAsia="仿宋"/>
          <w:sz w:val="32"/>
          <w:szCs w:val="32"/>
        </w:rPr>
      </w:pPr>
      <w:r>
        <w:rPr>
          <w:rFonts w:hint="eastAsia" w:ascii="仿宋" w:hAnsi="仿宋" w:eastAsia="仿宋"/>
          <w:sz w:val="32"/>
          <w:szCs w:val="32"/>
        </w:rPr>
        <w:t>免试人员应当在连续四个考试年度内通过应试科目的考试。</w:t>
      </w:r>
    </w:p>
    <w:p w14:paraId="074BB939">
      <w:pPr>
        <w:ind w:firstLine="632"/>
        <w:rPr>
          <w:rFonts w:hint="eastAsia" w:ascii="仿宋" w:hAnsi="仿宋" w:eastAsia="仿宋"/>
          <w:sz w:val="32"/>
          <w:szCs w:val="32"/>
        </w:rPr>
      </w:pPr>
      <w:r>
        <w:rPr>
          <w:rFonts w:hint="eastAsia" w:ascii="仿宋" w:hAnsi="仿宋" w:eastAsia="仿宋"/>
          <w:sz w:val="32"/>
          <w:szCs w:val="32"/>
        </w:rPr>
        <w:t>（二）申请时间</w:t>
      </w:r>
    </w:p>
    <w:p w14:paraId="0A893371">
      <w:pPr>
        <w:ind w:firstLine="632"/>
        <w:rPr>
          <w:rFonts w:hint="eastAsia" w:ascii="仿宋" w:hAnsi="仿宋" w:eastAsia="仿宋"/>
          <w:sz w:val="32"/>
          <w:szCs w:val="32"/>
        </w:rPr>
      </w:pPr>
      <w:r>
        <w:rPr>
          <w:rFonts w:hint="eastAsia" w:ascii="仿宋" w:hAnsi="仿宋" w:eastAsia="仿宋"/>
          <w:sz w:val="32"/>
          <w:szCs w:val="32"/>
        </w:rPr>
        <w:t>申请期：2025年5月13日10:00至6月12日17:00。</w:t>
      </w:r>
    </w:p>
    <w:p w14:paraId="3EE0DB19">
      <w:pPr>
        <w:ind w:firstLine="632"/>
        <w:rPr>
          <w:rFonts w:hint="eastAsia" w:ascii="仿宋" w:hAnsi="仿宋" w:eastAsia="仿宋"/>
          <w:sz w:val="32"/>
          <w:szCs w:val="32"/>
        </w:rPr>
      </w:pPr>
      <w:r>
        <w:rPr>
          <w:rFonts w:hint="eastAsia" w:ascii="仿宋" w:hAnsi="仿宋" w:eastAsia="仿宋"/>
          <w:sz w:val="32"/>
          <w:szCs w:val="32"/>
        </w:rPr>
        <w:t>补申请期：2025年8月11日10:00至8月17日17:00。</w:t>
      </w:r>
    </w:p>
    <w:p w14:paraId="300CD75F">
      <w:pPr>
        <w:ind w:firstLine="632"/>
        <w:rPr>
          <w:rFonts w:hint="eastAsia" w:ascii="仿宋" w:hAnsi="仿宋" w:eastAsia="仿宋"/>
          <w:sz w:val="32"/>
          <w:szCs w:val="32"/>
        </w:rPr>
      </w:pPr>
      <w:r>
        <w:rPr>
          <w:rFonts w:hint="eastAsia" w:ascii="仿宋" w:hAnsi="仿宋" w:eastAsia="仿宋"/>
          <w:sz w:val="32"/>
          <w:szCs w:val="32"/>
        </w:rPr>
        <w:t>（三）申请程序</w:t>
      </w:r>
    </w:p>
    <w:p w14:paraId="0E8B3429">
      <w:pPr>
        <w:ind w:firstLine="632"/>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color w:val="000000"/>
          <w:sz w:val="32"/>
          <w:szCs w:val="32"/>
        </w:rPr>
        <w:t>、</w:t>
      </w:r>
      <w:r>
        <w:rPr>
          <w:rFonts w:hint="eastAsia" w:ascii="仿宋" w:hAnsi="仿宋" w:eastAsia="仿宋"/>
          <w:sz w:val="32"/>
          <w:szCs w:val="32"/>
        </w:rPr>
        <w:t>登录报名系统，进入“免试申请”页面，填写个人信息，并上传符合要求的高级专业技术职称证书信息页等照片。</w:t>
      </w:r>
    </w:p>
    <w:p w14:paraId="390FD4E5">
      <w:pPr>
        <w:ind w:firstLine="632"/>
        <w:rPr>
          <w:rFonts w:hint="eastAsia" w:ascii="仿宋" w:hAnsi="仿宋" w:eastAsia="仿宋"/>
          <w:sz w:val="32"/>
          <w:szCs w:val="32"/>
        </w:rPr>
      </w:pPr>
      <w:r>
        <w:rPr>
          <w:rFonts w:hint="eastAsia" w:ascii="仿宋" w:hAnsi="仿宋" w:eastAsia="仿宋"/>
          <w:sz w:val="32"/>
          <w:szCs w:val="32"/>
        </w:rPr>
        <w:t>2、以往年度已审核通过的，继续有效。</w:t>
      </w:r>
    </w:p>
    <w:p w14:paraId="72B8F3F9">
      <w:pPr>
        <w:ind w:firstLine="632"/>
        <w:rPr>
          <w:rFonts w:hint="eastAsia" w:ascii="仿宋" w:hAnsi="仿宋" w:eastAsia="仿宋"/>
          <w:sz w:val="32"/>
          <w:szCs w:val="32"/>
        </w:rPr>
      </w:pPr>
      <w:r>
        <w:rPr>
          <w:rFonts w:hint="eastAsia" w:ascii="仿宋" w:hAnsi="仿宋" w:eastAsia="仿宋"/>
          <w:sz w:val="32"/>
          <w:szCs w:val="32"/>
        </w:rPr>
        <w:t>全国税务师职业资格评价与考试委员会办公室负责审核。审核时间约10个工作日。</w:t>
      </w:r>
    </w:p>
    <w:p w14:paraId="00965150">
      <w:pPr>
        <w:ind w:firstLine="632"/>
        <w:rPr>
          <w:rFonts w:hint="eastAsia" w:ascii="仿宋" w:hAnsi="仿宋" w:eastAsia="仿宋"/>
          <w:sz w:val="32"/>
          <w:szCs w:val="32"/>
        </w:rPr>
      </w:pPr>
      <w:r>
        <w:rPr>
          <w:rFonts w:hint="eastAsia" w:ascii="仿宋" w:hAnsi="仿宋" w:eastAsia="仿宋"/>
          <w:sz w:val="32"/>
          <w:szCs w:val="32"/>
        </w:rPr>
        <w:t>五、考试科目和考试范围</w:t>
      </w:r>
    </w:p>
    <w:p w14:paraId="14910C26">
      <w:pPr>
        <w:ind w:firstLine="632"/>
        <w:rPr>
          <w:rFonts w:hint="eastAsia" w:ascii="仿宋" w:hAnsi="仿宋" w:eastAsia="仿宋"/>
          <w:sz w:val="32"/>
          <w:szCs w:val="32"/>
        </w:rPr>
      </w:pPr>
      <w:r>
        <w:rPr>
          <w:rFonts w:hint="eastAsia" w:ascii="仿宋" w:hAnsi="仿宋" w:eastAsia="仿宋"/>
          <w:sz w:val="32"/>
          <w:szCs w:val="32"/>
        </w:rPr>
        <w:t>（一）考试科目</w:t>
      </w:r>
    </w:p>
    <w:p w14:paraId="5C6E08F6">
      <w:pPr>
        <w:ind w:firstLine="632"/>
        <w:rPr>
          <w:rFonts w:hint="eastAsia" w:ascii="仿宋" w:hAnsi="仿宋" w:eastAsia="仿宋"/>
          <w:sz w:val="32"/>
          <w:szCs w:val="32"/>
        </w:rPr>
      </w:pPr>
      <w:r>
        <w:rPr>
          <w:rFonts w:hint="eastAsia" w:ascii="仿宋" w:hAnsi="仿宋" w:eastAsia="仿宋"/>
          <w:sz w:val="32"/>
          <w:szCs w:val="32"/>
        </w:rPr>
        <w:t>税法（一）、税法（二）、涉税服务相关法律、财务与会计、涉税服务实务。</w:t>
      </w:r>
    </w:p>
    <w:p w14:paraId="26D394ED">
      <w:pPr>
        <w:ind w:firstLine="632"/>
        <w:rPr>
          <w:rFonts w:hint="eastAsia" w:ascii="仿宋" w:hAnsi="仿宋" w:eastAsia="仿宋"/>
          <w:sz w:val="32"/>
          <w:szCs w:val="32"/>
        </w:rPr>
      </w:pPr>
      <w:r>
        <w:rPr>
          <w:rFonts w:hint="eastAsia" w:ascii="仿宋" w:hAnsi="仿宋" w:eastAsia="仿宋"/>
          <w:sz w:val="32"/>
          <w:szCs w:val="32"/>
        </w:rPr>
        <w:t>（二）考试范围</w:t>
      </w:r>
    </w:p>
    <w:p w14:paraId="1D29D94A">
      <w:pPr>
        <w:ind w:firstLine="632"/>
        <w:rPr>
          <w:rFonts w:hint="eastAsia" w:ascii="仿宋" w:hAnsi="仿宋" w:eastAsia="仿宋"/>
          <w:sz w:val="32"/>
          <w:szCs w:val="32"/>
        </w:rPr>
      </w:pPr>
      <w:r>
        <w:rPr>
          <w:rFonts w:hint="eastAsia" w:ascii="仿宋" w:hAnsi="仿宋" w:eastAsia="仿宋"/>
          <w:sz w:val="32"/>
          <w:szCs w:val="32"/>
        </w:rPr>
        <w:t>考试以《2025年度税务师职业资格考试大纲》（详见附件1）确定考试范围。该大纲经人力资源社会保障部、国家税务总局审定，由中国注册税务师协会公布。</w:t>
      </w:r>
    </w:p>
    <w:p w14:paraId="0851DB0F">
      <w:pPr>
        <w:ind w:firstLine="632"/>
        <w:rPr>
          <w:rFonts w:hint="eastAsia" w:ascii="仿宋" w:hAnsi="仿宋" w:eastAsia="仿宋"/>
          <w:sz w:val="32"/>
          <w:szCs w:val="32"/>
        </w:rPr>
      </w:pPr>
      <w:r>
        <w:rPr>
          <w:rFonts w:hint="eastAsia" w:ascii="仿宋" w:hAnsi="仿宋" w:eastAsia="仿宋"/>
          <w:sz w:val="32"/>
          <w:szCs w:val="32"/>
        </w:rPr>
        <w:t>六、考试方式、考试时间、考试城市</w:t>
      </w:r>
    </w:p>
    <w:p w14:paraId="08D90AF2">
      <w:pPr>
        <w:ind w:firstLine="632"/>
        <w:rPr>
          <w:rFonts w:hint="eastAsia" w:ascii="仿宋" w:hAnsi="仿宋" w:eastAsia="仿宋"/>
          <w:sz w:val="32"/>
          <w:szCs w:val="32"/>
        </w:rPr>
      </w:pPr>
      <w:r>
        <w:rPr>
          <w:rFonts w:hint="eastAsia" w:ascii="仿宋" w:hAnsi="仿宋" w:eastAsia="仿宋"/>
          <w:sz w:val="32"/>
          <w:szCs w:val="32"/>
        </w:rPr>
        <w:t>（一）考试方式</w:t>
      </w:r>
    </w:p>
    <w:p w14:paraId="6FF833D9">
      <w:pPr>
        <w:ind w:firstLine="632"/>
        <w:rPr>
          <w:rFonts w:hint="eastAsia" w:ascii="仿宋" w:hAnsi="仿宋" w:eastAsia="仿宋"/>
          <w:sz w:val="32"/>
          <w:szCs w:val="32"/>
        </w:rPr>
      </w:pPr>
      <w:r>
        <w:rPr>
          <w:rFonts w:hint="eastAsia" w:ascii="仿宋" w:hAnsi="仿宋" w:eastAsia="仿宋"/>
          <w:sz w:val="32"/>
          <w:szCs w:val="32"/>
        </w:rPr>
        <w:t>考试采用闭卷计算机化考试方式，即在计算机终端获取试题、作答并提交答题结果。</w:t>
      </w:r>
    </w:p>
    <w:p w14:paraId="1942138F">
      <w:pPr>
        <w:ind w:firstLine="632"/>
        <w:rPr>
          <w:rFonts w:hint="eastAsia" w:ascii="仿宋" w:hAnsi="仿宋" w:eastAsia="仿宋"/>
          <w:sz w:val="32"/>
          <w:szCs w:val="32"/>
        </w:rPr>
      </w:pPr>
      <w:r>
        <w:rPr>
          <w:rFonts w:hint="eastAsia" w:ascii="仿宋" w:hAnsi="仿宋" w:eastAsia="仿宋"/>
          <w:sz w:val="32"/>
          <w:szCs w:val="32"/>
        </w:rPr>
        <w:t>考试系统支持以下输入法：微软拼音输入法、谷歌拼音输入法、搜狗拼音输入法、极品五笔输入法、搜狗五笔输入法。不提供手写板等辅助输入设备与软件。</w:t>
      </w:r>
    </w:p>
    <w:p w14:paraId="1E3B07FB">
      <w:pPr>
        <w:ind w:firstLine="632"/>
        <w:rPr>
          <w:rFonts w:hint="eastAsia" w:ascii="仿宋" w:hAnsi="仿宋" w:eastAsia="仿宋"/>
          <w:sz w:val="32"/>
          <w:szCs w:val="32"/>
        </w:rPr>
      </w:pPr>
      <w:r>
        <w:rPr>
          <w:rFonts w:hint="eastAsia" w:ascii="仿宋" w:hAnsi="仿宋" w:eastAsia="仿宋"/>
          <w:sz w:val="32"/>
          <w:szCs w:val="32"/>
        </w:rPr>
        <w:t>（二）考试时间</w:t>
      </w:r>
    </w:p>
    <w:p w14:paraId="55E72FC8">
      <w:pPr>
        <w:ind w:firstLine="632"/>
        <w:rPr>
          <w:rFonts w:hint="eastAsia" w:ascii="仿宋" w:hAnsi="仿宋" w:eastAsia="仿宋"/>
          <w:sz w:val="32"/>
          <w:szCs w:val="32"/>
        </w:rPr>
      </w:pPr>
      <w:r>
        <w:rPr>
          <w:rFonts w:hint="eastAsia" w:ascii="仿宋" w:hAnsi="仿宋" w:eastAsia="仿宋"/>
          <w:sz w:val="32"/>
          <w:szCs w:val="32"/>
        </w:rPr>
        <w:t>2025年11月15日：</w:t>
      </w:r>
    </w:p>
    <w:p w14:paraId="44234475">
      <w:pPr>
        <w:ind w:firstLine="632"/>
        <w:rPr>
          <w:rFonts w:hint="eastAsia" w:ascii="仿宋" w:hAnsi="仿宋" w:eastAsia="仿宋"/>
          <w:sz w:val="32"/>
          <w:szCs w:val="32"/>
        </w:rPr>
      </w:pPr>
      <w:r>
        <w:rPr>
          <w:rFonts w:hint="eastAsia" w:ascii="仿宋" w:hAnsi="仿宋" w:eastAsia="仿宋"/>
          <w:sz w:val="32"/>
          <w:szCs w:val="32"/>
        </w:rPr>
        <w:t>09:00—11:30 税法（一）</w:t>
      </w:r>
    </w:p>
    <w:p w14:paraId="072F1D12">
      <w:pPr>
        <w:ind w:firstLine="632"/>
        <w:rPr>
          <w:rFonts w:hint="eastAsia" w:ascii="仿宋" w:hAnsi="仿宋" w:eastAsia="仿宋"/>
          <w:sz w:val="32"/>
          <w:szCs w:val="32"/>
        </w:rPr>
      </w:pPr>
      <w:r>
        <w:rPr>
          <w:rFonts w:hint="eastAsia" w:ascii="仿宋" w:hAnsi="仿宋" w:eastAsia="仿宋"/>
          <w:sz w:val="32"/>
          <w:szCs w:val="32"/>
        </w:rPr>
        <w:t>13:00—15:30 税法（二）</w:t>
      </w:r>
    </w:p>
    <w:p w14:paraId="5591FC25">
      <w:pPr>
        <w:ind w:firstLine="632"/>
        <w:rPr>
          <w:rFonts w:hint="eastAsia" w:ascii="仿宋" w:hAnsi="仿宋" w:eastAsia="仿宋"/>
          <w:sz w:val="32"/>
          <w:szCs w:val="32"/>
        </w:rPr>
      </w:pPr>
      <w:r>
        <w:rPr>
          <w:rFonts w:hint="eastAsia" w:ascii="仿宋" w:hAnsi="仿宋" w:eastAsia="仿宋"/>
          <w:sz w:val="32"/>
          <w:szCs w:val="32"/>
        </w:rPr>
        <w:t>16:30—19:00 涉税服务相关法律</w:t>
      </w:r>
    </w:p>
    <w:p w14:paraId="0C669FB6">
      <w:pPr>
        <w:ind w:firstLine="632"/>
        <w:rPr>
          <w:rFonts w:hint="eastAsia" w:ascii="仿宋" w:hAnsi="仿宋" w:eastAsia="仿宋"/>
          <w:sz w:val="32"/>
          <w:szCs w:val="32"/>
        </w:rPr>
      </w:pPr>
      <w:r>
        <w:rPr>
          <w:rFonts w:hint="eastAsia" w:ascii="仿宋" w:hAnsi="仿宋" w:eastAsia="仿宋"/>
          <w:sz w:val="32"/>
          <w:szCs w:val="32"/>
        </w:rPr>
        <w:t>2025年11月16日：</w:t>
      </w:r>
    </w:p>
    <w:p w14:paraId="4A5D8A22">
      <w:pPr>
        <w:ind w:firstLine="632"/>
        <w:rPr>
          <w:rFonts w:hint="eastAsia" w:ascii="仿宋" w:hAnsi="仿宋" w:eastAsia="仿宋"/>
          <w:sz w:val="32"/>
          <w:szCs w:val="32"/>
        </w:rPr>
      </w:pPr>
      <w:r>
        <w:rPr>
          <w:rFonts w:hint="eastAsia" w:ascii="仿宋" w:hAnsi="仿宋" w:eastAsia="仿宋"/>
          <w:sz w:val="32"/>
          <w:szCs w:val="32"/>
        </w:rPr>
        <w:t>09:00—11:30 财务与会计</w:t>
      </w:r>
    </w:p>
    <w:p w14:paraId="685FEAFF">
      <w:pPr>
        <w:ind w:firstLine="632"/>
        <w:rPr>
          <w:rFonts w:hint="eastAsia" w:ascii="仿宋" w:hAnsi="仿宋" w:eastAsia="仿宋"/>
          <w:sz w:val="32"/>
          <w:szCs w:val="32"/>
        </w:rPr>
      </w:pPr>
      <w:r>
        <w:rPr>
          <w:rFonts w:hint="eastAsia" w:ascii="仿宋" w:hAnsi="仿宋" w:eastAsia="仿宋"/>
          <w:sz w:val="32"/>
          <w:szCs w:val="32"/>
        </w:rPr>
        <w:t>14:00—16:30 涉税服务实务</w:t>
      </w:r>
    </w:p>
    <w:p w14:paraId="1791A23C">
      <w:pPr>
        <w:ind w:firstLine="632"/>
        <w:rPr>
          <w:rFonts w:hint="eastAsia" w:ascii="仿宋" w:hAnsi="仿宋" w:eastAsia="仿宋"/>
          <w:sz w:val="32"/>
          <w:szCs w:val="32"/>
        </w:rPr>
      </w:pPr>
      <w:r>
        <w:rPr>
          <w:rFonts w:hint="eastAsia" w:ascii="仿宋" w:hAnsi="仿宋" w:eastAsia="仿宋"/>
          <w:sz w:val="32"/>
          <w:szCs w:val="32"/>
        </w:rPr>
        <w:t>（三）考试城市</w:t>
      </w:r>
    </w:p>
    <w:p w14:paraId="56045F99">
      <w:pPr>
        <w:ind w:firstLine="632"/>
        <w:rPr>
          <w:rFonts w:hint="eastAsia" w:ascii="仿宋" w:hAnsi="仿宋" w:eastAsia="仿宋"/>
          <w:sz w:val="32"/>
          <w:szCs w:val="32"/>
        </w:rPr>
      </w:pPr>
      <w:r>
        <w:rPr>
          <w:rFonts w:hint="eastAsia" w:ascii="仿宋" w:hAnsi="仿宋" w:eastAsia="仿宋"/>
          <w:sz w:val="32"/>
          <w:szCs w:val="32"/>
        </w:rPr>
        <w:t>具体考点城市信息可通过报名系统查询。</w:t>
      </w:r>
    </w:p>
    <w:p w14:paraId="15FFD35A">
      <w:pPr>
        <w:ind w:firstLine="632"/>
        <w:rPr>
          <w:rFonts w:hint="eastAsia" w:ascii="仿宋" w:hAnsi="仿宋" w:eastAsia="仿宋"/>
          <w:sz w:val="32"/>
          <w:szCs w:val="32"/>
        </w:rPr>
      </w:pPr>
      <w:r>
        <w:rPr>
          <w:rFonts w:hint="eastAsia" w:ascii="仿宋" w:hAnsi="仿宋" w:eastAsia="仿宋"/>
          <w:sz w:val="32"/>
          <w:szCs w:val="32"/>
        </w:rPr>
        <w:t>七、准考证、考试成绩、资格证书</w:t>
      </w:r>
    </w:p>
    <w:p w14:paraId="62D26A05">
      <w:pPr>
        <w:ind w:firstLine="632"/>
        <w:rPr>
          <w:rFonts w:hint="eastAsia" w:ascii="仿宋" w:hAnsi="仿宋" w:eastAsia="仿宋"/>
          <w:sz w:val="32"/>
          <w:szCs w:val="32"/>
        </w:rPr>
      </w:pPr>
      <w:r>
        <w:rPr>
          <w:rFonts w:hint="eastAsia" w:ascii="仿宋" w:hAnsi="仿宋" w:eastAsia="仿宋"/>
          <w:sz w:val="32"/>
          <w:szCs w:val="32"/>
        </w:rPr>
        <w:t>（一）准考证打印</w:t>
      </w:r>
    </w:p>
    <w:p w14:paraId="251BE2C6">
      <w:pPr>
        <w:ind w:firstLine="632"/>
        <w:rPr>
          <w:rFonts w:hint="eastAsia" w:ascii="仿宋" w:hAnsi="仿宋" w:eastAsia="仿宋"/>
          <w:sz w:val="32"/>
          <w:szCs w:val="32"/>
        </w:rPr>
      </w:pPr>
      <w:r>
        <w:rPr>
          <w:rFonts w:hint="eastAsia" w:ascii="仿宋" w:hAnsi="仿宋" w:eastAsia="仿宋"/>
          <w:sz w:val="32"/>
          <w:szCs w:val="32"/>
        </w:rPr>
        <w:t>报名人员应当于2025年11月10日10:00至11月16日15:00期间，登录报名系统打印准考证。未完成报名流程和报名期内全部科目退费的报名人员，不能打印准考证和参加考试。报名期内已选择部分退费的，已退费科目不在准考证上显示，不能参加已退费科目考试。</w:t>
      </w:r>
    </w:p>
    <w:p w14:paraId="251443C2">
      <w:pPr>
        <w:ind w:firstLine="632"/>
        <w:rPr>
          <w:rFonts w:hint="eastAsia" w:ascii="仿宋" w:hAnsi="仿宋" w:eastAsia="仿宋"/>
          <w:sz w:val="32"/>
          <w:szCs w:val="32"/>
        </w:rPr>
      </w:pPr>
      <w:r>
        <w:rPr>
          <w:rFonts w:hint="eastAsia" w:ascii="仿宋" w:hAnsi="仿宋" w:eastAsia="仿宋"/>
          <w:sz w:val="32"/>
          <w:szCs w:val="32"/>
        </w:rPr>
        <w:t>注：应试人员应当持身份证原件和打印的纸质准考证参加考试。</w:t>
      </w:r>
    </w:p>
    <w:p w14:paraId="336E533D">
      <w:pPr>
        <w:ind w:firstLine="632"/>
        <w:rPr>
          <w:rFonts w:hint="eastAsia" w:ascii="仿宋" w:hAnsi="仿宋" w:eastAsia="仿宋"/>
          <w:sz w:val="32"/>
          <w:szCs w:val="32"/>
        </w:rPr>
      </w:pPr>
      <w:r>
        <w:rPr>
          <w:rFonts w:hint="eastAsia" w:ascii="仿宋" w:hAnsi="仿宋" w:eastAsia="仿宋"/>
          <w:sz w:val="32"/>
          <w:szCs w:val="32"/>
        </w:rPr>
        <w:t>（二）考试成绩认定</w:t>
      </w:r>
    </w:p>
    <w:p w14:paraId="2D61710E">
      <w:pPr>
        <w:ind w:firstLine="632"/>
        <w:rPr>
          <w:rFonts w:hint="eastAsia" w:ascii="仿宋" w:hAnsi="仿宋" w:eastAsia="仿宋"/>
          <w:sz w:val="32"/>
          <w:szCs w:val="32"/>
        </w:rPr>
      </w:pPr>
      <w:r>
        <w:rPr>
          <w:rFonts w:hint="eastAsia" w:ascii="仿宋" w:hAnsi="仿宋" w:eastAsia="仿宋"/>
          <w:sz w:val="32"/>
          <w:szCs w:val="32"/>
        </w:rPr>
        <w:t>1、根据人力资源社会保障部《关于33项专业技术人员职业资格考试实行相对固定合格标准有关事项的通告》，税务师职业资格考试实行相对固定合格标准，各科目合格标准为试卷满分（140分）的60%（84分）。</w:t>
      </w:r>
    </w:p>
    <w:p w14:paraId="6423A509">
      <w:pPr>
        <w:ind w:firstLine="632"/>
        <w:rPr>
          <w:rFonts w:hint="eastAsia" w:ascii="仿宋" w:hAnsi="仿宋" w:eastAsia="仿宋"/>
          <w:sz w:val="32"/>
          <w:szCs w:val="32"/>
        </w:rPr>
      </w:pPr>
      <w:r>
        <w:rPr>
          <w:rFonts w:hint="eastAsia" w:ascii="仿宋" w:hAnsi="仿宋" w:eastAsia="仿宋"/>
          <w:sz w:val="32"/>
          <w:szCs w:val="32"/>
        </w:rPr>
        <w:t>2、中国注册税务师协会发布考试成绩查询公告后，应试人员可登录报名系统查询考试成绩，打印成绩单。</w:t>
      </w:r>
    </w:p>
    <w:p w14:paraId="68914B2C">
      <w:pPr>
        <w:ind w:firstLine="632"/>
        <w:rPr>
          <w:rFonts w:hint="eastAsia" w:ascii="仿宋" w:hAnsi="仿宋" w:eastAsia="仿宋"/>
          <w:sz w:val="32"/>
          <w:szCs w:val="32"/>
        </w:rPr>
      </w:pPr>
      <w:r>
        <w:rPr>
          <w:rFonts w:hint="eastAsia" w:ascii="仿宋" w:hAnsi="仿宋" w:eastAsia="仿宋"/>
          <w:sz w:val="32"/>
          <w:szCs w:val="32"/>
        </w:rPr>
        <w:t>3、考试成绩实行5年为一个周期的滚动管理办法。参加考试人员须在连续5个考试年度内通过全部应试科目的考试；免试人员须在连续4个考试年度内通过应试科目的考试。</w:t>
      </w:r>
    </w:p>
    <w:p w14:paraId="6F078827">
      <w:pPr>
        <w:ind w:firstLine="632"/>
        <w:rPr>
          <w:rFonts w:hint="eastAsia" w:ascii="仿宋" w:hAnsi="仿宋" w:eastAsia="仿宋"/>
          <w:sz w:val="32"/>
          <w:szCs w:val="32"/>
        </w:rPr>
      </w:pPr>
      <w:r>
        <w:rPr>
          <w:rFonts w:hint="eastAsia" w:ascii="仿宋" w:hAnsi="仿宋" w:eastAsia="仿宋"/>
          <w:sz w:val="32"/>
          <w:szCs w:val="32"/>
        </w:rPr>
        <w:t>（三）职业资格证书申领</w:t>
      </w:r>
    </w:p>
    <w:p w14:paraId="4E75D18F">
      <w:pPr>
        <w:ind w:firstLine="632"/>
        <w:rPr>
          <w:rFonts w:hint="eastAsia" w:ascii="仿宋" w:hAnsi="仿宋" w:eastAsia="仿宋"/>
          <w:sz w:val="32"/>
          <w:szCs w:val="32"/>
        </w:rPr>
      </w:pPr>
      <w:r>
        <w:rPr>
          <w:rFonts w:hint="eastAsia" w:ascii="仿宋" w:hAnsi="仿宋" w:eastAsia="仿宋"/>
          <w:sz w:val="32"/>
          <w:szCs w:val="32"/>
        </w:rPr>
        <w:t>1、中国注册税务师协会发布资格证书申领公告后，全科考试成绩合格（含免试）人员应当在规定时间内登录报名系统，按要求完成证书申领程序。</w:t>
      </w:r>
    </w:p>
    <w:p w14:paraId="36CC458E">
      <w:pPr>
        <w:ind w:firstLine="632"/>
        <w:rPr>
          <w:rFonts w:hint="eastAsia" w:ascii="仿宋" w:hAnsi="仿宋" w:eastAsia="仿宋"/>
          <w:sz w:val="32"/>
          <w:szCs w:val="32"/>
        </w:rPr>
      </w:pPr>
      <w:r>
        <w:rPr>
          <w:rFonts w:hint="eastAsia" w:ascii="仿宋" w:hAnsi="仿宋" w:eastAsia="仿宋"/>
          <w:sz w:val="32"/>
          <w:szCs w:val="32"/>
        </w:rPr>
        <w:t>2、为保障军队院校或2001年（含）前取得本公告第一条相关学历的全科合格人员能顺利申领证书，请上述有关人员登录学信网或到高等教育学历认证受理机构申请《中国高等教育学历认证报告》，并妥善留存。（注：因认证报告申请周期较长，请务必提前办理）</w:t>
      </w:r>
    </w:p>
    <w:p w14:paraId="20BFC98C">
      <w:pPr>
        <w:ind w:firstLine="632"/>
        <w:rPr>
          <w:rFonts w:hint="eastAsia" w:ascii="仿宋" w:hAnsi="仿宋" w:eastAsia="仿宋"/>
          <w:sz w:val="32"/>
          <w:szCs w:val="32"/>
        </w:rPr>
      </w:pPr>
      <w:r>
        <w:rPr>
          <w:rFonts w:hint="eastAsia" w:ascii="仿宋" w:hAnsi="仿宋" w:eastAsia="仿宋"/>
          <w:sz w:val="32"/>
          <w:szCs w:val="32"/>
        </w:rPr>
        <w:t>3、经审核，符合领证要求的全科合格人员可取得由人力资源社会保障部、国家税务总局监制，中国注册税务师协会用印的《中华人民共和国专业技术人员职业资格证书》。</w:t>
      </w:r>
    </w:p>
    <w:p w14:paraId="06218BE1">
      <w:pPr>
        <w:ind w:firstLine="632"/>
        <w:rPr>
          <w:rFonts w:hint="eastAsia" w:ascii="仿宋" w:hAnsi="仿宋" w:eastAsia="仿宋"/>
          <w:sz w:val="32"/>
          <w:szCs w:val="32"/>
        </w:rPr>
      </w:pPr>
      <w:r>
        <w:rPr>
          <w:rFonts w:hint="eastAsia" w:ascii="仿宋" w:hAnsi="仿宋" w:eastAsia="仿宋"/>
          <w:sz w:val="32"/>
          <w:szCs w:val="32"/>
        </w:rPr>
        <w:t>4、根据《人力资源社会保障部办公厅关于推行专业技术人员职业资格电子证书的通知》（人社厅发〔2021〕97号），税务师职业资格电子证书可在中国人事考试网（网址：www.cpta.com.cn）进行下载和查询验证，与纸质证书具有同等法律效力。</w:t>
      </w:r>
    </w:p>
    <w:p w14:paraId="064AE72C">
      <w:pPr>
        <w:ind w:firstLine="632"/>
        <w:rPr>
          <w:rFonts w:hint="eastAsia" w:ascii="仿宋" w:hAnsi="仿宋" w:eastAsia="仿宋"/>
          <w:sz w:val="32"/>
          <w:szCs w:val="32"/>
        </w:rPr>
      </w:pPr>
      <w:r>
        <w:rPr>
          <w:rFonts w:hint="eastAsia" w:ascii="仿宋" w:hAnsi="仿宋" w:eastAsia="仿宋"/>
          <w:sz w:val="32"/>
          <w:szCs w:val="32"/>
        </w:rPr>
        <w:t>八、香港、澳门、台湾地区居民报考事宜</w:t>
      </w:r>
    </w:p>
    <w:p w14:paraId="23B0C572">
      <w:pPr>
        <w:ind w:firstLine="632"/>
        <w:rPr>
          <w:rFonts w:hint="eastAsia" w:ascii="仿宋" w:hAnsi="仿宋" w:eastAsia="仿宋"/>
          <w:sz w:val="32"/>
          <w:szCs w:val="32"/>
        </w:rPr>
      </w:pPr>
      <w:r>
        <w:rPr>
          <w:rFonts w:hint="eastAsia" w:ascii="仿宋" w:hAnsi="仿宋" w:eastAsia="仿宋"/>
          <w:sz w:val="32"/>
          <w:szCs w:val="32"/>
        </w:rPr>
        <w:t>（一）香港、澳门地区居民参加考试的相关问题</w:t>
      </w:r>
    </w:p>
    <w:p w14:paraId="19F70AAD">
      <w:pPr>
        <w:ind w:firstLine="632"/>
        <w:rPr>
          <w:rFonts w:hint="eastAsia" w:ascii="仿宋" w:hAnsi="仿宋" w:eastAsia="仿宋"/>
          <w:sz w:val="32"/>
          <w:szCs w:val="32"/>
        </w:rPr>
      </w:pPr>
      <w:r>
        <w:rPr>
          <w:rFonts w:hint="eastAsia" w:ascii="仿宋" w:hAnsi="仿宋" w:eastAsia="仿宋"/>
          <w:sz w:val="32"/>
          <w:szCs w:val="32"/>
        </w:rPr>
        <w:t>1、香港、澳门地区居民可以自愿选择在内地城市或在香港考试。</w:t>
      </w:r>
    </w:p>
    <w:p w14:paraId="7D571658">
      <w:pPr>
        <w:ind w:firstLine="632"/>
        <w:rPr>
          <w:rFonts w:hint="eastAsia" w:ascii="仿宋" w:hAnsi="仿宋" w:eastAsia="仿宋"/>
          <w:sz w:val="32"/>
          <w:szCs w:val="32"/>
        </w:rPr>
      </w:pPr>
      <w:r>
        <w:rPr>
          <w:rFonts w:hint="eastAsia" w:ascii="仿宋" w:hAnsi="仿宋" w:eastAsia="仿宋"/>
          <w:sz w:val="32"/>
          <w:szCs w:val="32"/>
        </w:rPr>
        <w:t>2、选择在内地考区考试的人员，考试报名程序按本公告规定执行。</w:t>
      </w:r>
    </w:p>
    <w:p w14:paraId="16894A1F">
      <w:pPr>
        <w:ind w:firstLine="632"/>
        <w:rPr>
          <w:rFonts w:hint="eastAsia" w:ascii="仿宋" w:hAnsi="仿宋" w:eastAsia="仿宋"/>
          <w:sz w:val="32"/>
          <w:szCs w:val="32"/>
        </w:rPr>
      </w:pPr>
      <w:r>
        <w:rPr>
          <w:rFonts w:hint="eastAsia" w:ascii="仿宋" w:hAnsi="仿宋" w:eastAsia="仿宋"/>
          <w:sz w:val="32"/>
          <w:szCs w:val="32"/>
        </w:rPr>
        <w:t>3、选择在香港地区考试的人员应当按以下程序报名：</w:t>
      </w:r>
    </w:p>
    <w:p w14:paraId="5085E14B">
      <w:pPr>
        <w:ind w:firstLine="632"/>
        <w:rPr>
          <w:rFonts w:hint="eastAsia" w:ascii="仿宋" w:hAnsi="仿宋" w:eastAsia="仿宋"/>
          <w:sz w:val="32"/>
          <w:szCs w:val="32"/>
        </w:rPr>
      </w:pPr>
      <w:r>
        <w:rPr>
          <w:rFonts w:hint="eastAsia" w:ascii="仿宋" w:hAnsi="仿宋" w:eastAsia="仿宋"/>
          <w:sz w:val="32"/>
          <w:szCs w:val="32"/>
        </w:rPr>
        <w:t>（1）在2025年5月13日10:00至2025年7月15日17:00或2025年8月11日10:00至8月22日17:00之间将填写好的报名信息表电邮香港税务学会审核（报名信息表见附件3）。联系方式：</w:t>
      </w:r>
    </w:p>
    <w:p w14:paraId="3816B5B1">
      <w:pPr>
        <w:ind w:firstLine="632"/>
        <w:rPr>
          <w:rFonts w:hint="eastAsia" w:ascii="仿宋" w:hAnsi="仿宋" w:eastAsia="仿宋"/>
          <w:sz w:val="32"/>
          <w:szCs w:val="32"/>
        </w:rPr>
      </w:pPr>
      <w:r>
        <w:rPr>
          <w:rFonts w:hint="eastAsia" w:ascii="仿宋" w:hAnsi="仿宋" w:eastAsia="仿宋"/>
          <w:sz w:val="32"/>
          <w:szCs w:val="32"/>
        </w:rPr>
        <w:t>电话：852-28100438</w:t>
      </w:r>
    </w:p>
    <w:p w14:paraId="5A1E22FE">
      <w:pPr>
        <w:ind w:firstLine="632"/>
        <w:rPr>
          <w:rFonts w:hint="eastAsia" w:ascii="仿宋" w:hAnsi="仿宋" w:eastAsia="仿宋"/>
          <w:sz w:val="32"/>
          <w:szCs w:val="32"/>
        </w:rPr>
      </w:pPr>
      <w:r>
        <w:rPr>
          <w:rFonts w:hint="eastAsia" w:ascii="仿宋" w:hAnsi="仿宋" w:eastAsia="仿宋"/>
          <w:sz w:val="32"/>
          <w:szCs w:val="32"/>
        </w:rPr>
        <w:t>Email：tihkadm@tihk.org.hk</w:t>
      </w:r>
    </w:p>
    <w:p w14:paraId="7094D140">
      <w:pPr>
        <w:ind w:firstLine="632"/>
        <w:rPr>
          <w:rFonts w:hint="eastAsia" w:ascii="仿宋" w:hAnsi="仿宋" w:eastAsia="仿宋"/>
          <w:sz w:val="32"/>
          <w:szCs w:val="32"/>
        </w:rPr>
      </w:pPr>
      <w:r>
        <w:rPr>
          <w:rFonts w:hint="eastAsia" w:ascii="仿宋" w:hAnsi="仿宋" w:eastAsia="仿宋"/>
          <w:sz w:val="32"/>
          <w:szCs w:val="32"/>
        </w:rPr>
        <w:t>（2）报名人员报名资格现场审核事项委托香港税务学会承办。</w:t>
      </w:r>
    </w:p>
    <w:p w14:paraId="082F4E1C">
      <w:pPr>
        <w:ind w:firstLine="632"/>
        <w:rPr>
          <w:rFonts w:hint="eastAsia" w:ascii="仿宋" w:hAnsi="仿宋" w:eastAsia="仿宋"/>
          <w:sz w:val="32"/>
          <w:szCs w:val="32"/>
        </w:rPr>
      </w:pPr>
      <w:r>
        <w:rPr>
          <w:rFonts w:hint="eastAsia" w:ascii="仿宋" w:hAnsi="仿宋" w:eastAsia="仿宋"/>
          <w:sz w:val="32"/>
          <w:szCs w:val="32"/>
        </w:rPr>
        <w:t>（3）每科考试费人民币900元或港币1100元。报名人员现场审核报名资格时直接交香港税务学会。</w:t>
      </w:r>
    </w:p>
    <w:p w14:paraId="6E993A90">
      <w:pPr>
        <w:ind w:firstLine="632"/>
        <w:rPr>
          <w:rFonts w:hint="eastAsia" w:ascii="仿宋" w:hAnsi="仿宋" w:eastAsia="仿宋"/>
          <w:sz w:val="32"/>
          <w:szCs w:val="32"/>
        </w:rPr>
      </w:pPr>
      <w:r>
        <w:rPr>
          <w:rFonts w:hint="eastAsia" w:ascii="仿宋" w:hAnsi="仿宋" w:eastAsia="仿宋"/>
          <w:sz w:val="32"/>
          <w:szCs w:val="32"/>
        </w:rPr>
        <w:t>（4）报名人员可在公告统一规定的日期内通过“报名系统”打印准考证。</w:t>
      </w:r>
    </w:p>
    <w:p w14:paraId="4EE6989B">
      <w:pPr>
        <w:ind w:firstLine="632"/>
        <w:rPr>
          <w:rFonts w:hint="eastAsia" w:ascii="仿宋" w:hAnsi="仿宋" w:eastAsia="仿宋"/>
          <w:sz w:val="32"/>
          <w:szCs w:val="32"/>
        </w:rPr>
      </w:pPr>
      <w:r>
        <w:rPr>
          <w:rFonts w:hint="eastAsia" w:ascii="仿宋" w:hAnsi="仿宋" w:eastAsia="仿宋"/>
          <w:sz w:val="32"/>
          <w:szCs w:val="32"/>
        </w:rPr>
        <w:t>（5）应试人员凭核发的准考证和有效身份证件在香港考区指定考场应试。</w:t>
      </w:r>
    </w:p>
    <w:p w14:paraId="2023AB4D">
      <w:pPr>
        <w:ind w:firstLine="632"/>
        <w:rPr>
          <w:rFonts w:hint="eastAsia" w:ascii="仿宋" w:hAnsi="仿宋" w:eastAsia="仿宋"/>
          <w:sz w:val="32"/>
          <w:szCs w:val="32"/>
        </w:rPr>
      </w:pPr>
      <w:r>
        <w:rPr>
          <w:rFonts w:hint="eastAsia" w:ascii="仿宋" w:hAnsi="仿宋" w:eastAsia="仿宋"/>
          <w:sz w:val="32"/>
          <w:szCs w:val="32"/>
        </w:rPr>
        <w:t>（6）凡在2009年3月31日前成为香港会计师公会正式会员的香港地区居民，可申请免试《财务与会计》科目。经审核通过者，可免试该科目，考试成绩管理为4年有效滚动。</w:t>
      </w:r>
    </w:p>
    <w:p w14:paraId="05C37806">
      <w:pPr>
        <w:ind w:firstLine="632"/>
        <w:rPr>
          <w:rFonts w:hint="eastAsia" w:ascii="仿宋" w:hAnsi="仿宋" w:eastAsia="仿宋"/>
          <w:sz w:val="32"/>
          <w:szCs w:val="32"/>
        </w:rPr>
      </w:pPr>
      <w:r>
        <w:rPr>
          <w:rFonts w:hint="eastAsia" w:ascii="仿宋" w:hAnsi="仿宋" w:eastAsia="仿宋"/>
          <w:sz w:val="32"/>
          <w:szCs w:val="32"/>
        </w:rPr>
        <w:t>（二）台湾地区居民参加考试的相关问题</w:t>
      </w:r>
    </w:p>
    <w:p w14:paraId="56812A94">
      <w:pPr>
        <w:ind w:firstLine="632"/>
        <w:rPr>
          <w:rFonts w:hint="eastAsia" w:ascii="仿宋" w:hAnsi="仿宋" w:eastAsia="仿宋"/>
          <w:sz w:val="32"/>
          <w:szCs w:val="32"/>
        </w:rPr>
      </w:pPr>
      <w:r>
        <w:rPr>
          <w:rFonts w:hint="eastAsia" w:ascii="仿宋" w:hAnsi="仿宋" w:eastAsia="仿宋"/>
          <w:sz w:val="32"/>
          <w:szCs w:val="32"/>
        </w:rPr>
        <w:t>台湾地区居民报名参加考试按照本公告执行（第八条第一项除外）。</w:t>
      </w:r>
    </w:p>
    <w:p w14:paraId="59050319">
      <w:pPr>
        <w:ind w:firstLine="632"/>
        <w:rPr>
          <w:rFonts w:hint="eastAsia" w:ascii="仿宋" w:hAnsi="仿宋" w:eastAsia="仿宋"/>
          <w:sz w:val="32"/>
          <w:szCs w:val="32"/>
        </w:rPr>
      </w:pPr>
      <w:r>
        <w:rPr>
          <w:rFonts w:hint="eastAsia" w:ascii="仿宋" w:hAnsi="仿宋" w:eastAsia="仿宋"/>
          <w:sz w:val="32"/>
          <w:szCs w:val="32"/>
        </w:rPr>
        <w:t>九、其他事项</w:t>
      </w:r>
    </w:p>
    <w:p w14:paraId="1F8CC1E3">
      <w:pPr>
        <w:ind w:firstLine="632"/>
        <w:rPr>
          <w:rFonts w:hint="eastAsia" w:ascii="仿宋" w:hAnsi="仿宋" w:eastAsia="仿宋"/>
          <w:sz w:val="32"/>
          <w:szCs w:val="32"/>
        </w:rPr>
      </w:pPr>
      <w:r>
        <w:rPr>
          <w:rFonts w:hint="eastAsia" w:ascii="仿宋" w:hAnsi="仿宋" w:eastAsia="仿宋"/>
          <w:sz w:val="32"/>
          <w:szCs w:val="32"/>
        </w:rPr>
        <w:t>（一）报名人员应当仔细阅读《税务师职业资格考试报名须知》和《专业技术人员资格考试违纪违规行为处理规定》，报名完成视为认同并承诺遵守。</w:t>
      </w:r>
    </w:p>
    <w:p w14:paraId="425BB912">
      <w:pPr>
        <w:ind w:firstLine="632"/>
        <w:rPr>
          <w:rFonts w:hint="eastAsia" w:ascii="仿宋" w:hAnsi="仿宋" w:eastAsia="仿宋"/>
          <w:sz w:val="32"/>
          <w:szCs w:val="32"/>
        </w:rPr>
      </w:pPr>
      <w:r>
        <w:rPr>
          <w:rFonts w:hint="eastAsia" w:ascii="仿宋" w:hAnsi="仿宋" w:eastAsia="仿宋"/>
          <w:sz w:val="32"/>
          <w:szCs w:val="32"/>
        </w:rPr>
        <w:t>（二）报名条件与免试条件中所涉工作年限和取得毕业证书时限的默认时间为2025年12月31日。</w:t>
      </w:r>
    </w:p>
    <w:p w14:paraId="4E4680AD">
      <w:pPr>
        <w:ind w:firstLine="632"/>
        <w:rPr>
          <w:rFonts w:hint="eastAsia" w:ascii="仿宋" w:hAnsi="仿宋" w:eastAsia="仿宋"/>
          <w:sz w:val="32"/>
          <w:szCs w:val="32"/>
        </w:rPr>
      </w:pPr>
      <w:r>
        <w:rPr>
          <w:rFonts w:hint="eastAsia" w:ascii="仿宋" w:hAnsi="仿宋" w:eastAsia="仿宋"/>
          <w:sz w:val="32"/>
          <w:szCs w:val="32"/>
        </w:rPr>
        <w:t>（三）全国税务师职业资格考试教材编写组编写了《税法（一）》《税法（二）》《涉税服务相关法律》《财务与会计》《涉税服务实务》，上述书籍不是税务师职业资格考试指定用书，自愿使用。为维护知识产权及广大考生权益，请购买正版书籍。</w:t>
      </w:r>
    </w:p>
    <w:p w14:paraId="01B071F5">
      <w:pPr>
        <w:ind w:firstLine="632"/>
        <w:rPr>
          <w:rFonts w:hint="eastAsia" w:ascii="仿宋" w:hAnsi="仿宋" w:eastAsia="仿宋"/>
          <w:sz w:val="32"/>
          <w:szCs w:val="32"/>
        </w:rPr>
      </w:pPr>
      <w:r>
        <w:rPr>
          <w:rFonts w:hint="eastAsia" w:ascii="仿宋" w:hAnsi="仿宋" w:eastAsia="仿宋"/>
          <w:sz w:val="32"/>
          <w:szCs w:val="32"/>
        </w:rPr>
        <w:t>（四）报名人员应当在交费前正确填写开票信息，发票将于报名期结束后开具。</w:t>
      </w:r>
    </w:p>
    <w:p w14:paraId="2E4C361C">
      <w:pPr>
        <w:ind w:firstLine="632"/>
        <w:rPr>
          <w:rFonts w:hint="eastAsia" w:ascii="仿宋" w:hAnsi="仿宋" w:eastAsia="仿宋"/>
          <w:sz w:val="32"/>
          <w:szCs w:val="32"/>
        </w:rPr>
      </w:pPr>
      <w:r>
        <w:rPr>
          <w:rFonts w:hint="eastAsia" w:ascii="仿宋" w:hAnsi="仿宋" w:eastAsia="仿宋"/>
          <w:sz w:val="32"/>
          <w:szCs w:val="32"/>
        </w:rPr>
        <w:t>（五）考试问题咨询</w:t>
      </w:r>
    </w:p>
    <w:p w14:paraId="6BE46AD5">
      <w:pPr>
        <w:ind w:firstLine="632"/>
        <w:rPr>
          <w:rFonts w:hint="eastAsia" w:ascii="仿宋" w:hAnsi="仿宋" w:eastAsia="仿宋"/>
          <w:sz w:val="32"/>
          <w:szCs w:val="32"/>
        </w:rPr>
      </w:pPr>
      <w:r>
        <w:rPr>
          <w:rFonts w:hint="eastAsia" w:ascii="仿宋" w:hAnsi="仿宋" w:eastAsia="仿宋"/>
          <w:sz w:val="32"/>
          <w:szCs w:val="32"/>
        </w:rPr>
        <w:t>1、报名人员可在报名系统首页“问题解答”栏，查询问题解答。</w:t>
      </w:r>
    </w:p>
    <w:p w14:paraId="6B310B1C">
      <w:pPr>
        <w:ind w:firstLine="632"/>
        <w:rPr>
          <w:rFonts w:hint="eastAsia" w:ascii="仿宋" w:hAnsi="仿宋" w:eastAsia="仿宋"/>
          <w:sz w:val="32"/>
          <w:szCs w:val="32"/>
        </w:rPr>
      </w:pPr>
      <w:r>
        <w:rPr>
          <w:rFonts w:hint="eastAsia" w:ascii="仿宋" w:hAnsi="仿宋" w:eastAsia="仿宋"/>
          <w:sz w:val="32"/>
          <w:szCs w:val="32"/>
        </w:rPr>
        <w:t>2、报名人员可在报名系统首页询问“在线客服”咨询。</w:t>
      </w:r>
    </w:p>
    <w:p w14:paraId="39C94FC8">
      <w:pPr>
        <w:ind w:firstLine="632"/>
        <w:rPr>
          <w:rFonts w:hint="eastAsia" w:ascii="仿宋" w:hAnsi="仿宋" w:eastAsia="仿宋"/>
          <w:sz w:val="32"/>
          <w:szCs w:val="32"/>
        </w:rPr>
      </w:pPr>
      <w:r>
        <w:rPr>
          <w:rFonts w:hint="eastAsia" w:ascii="仿宋" w:hAnsi="仿宋" w:eastAsia="仿宋"/>
          <w:sz w:val="32"/>
          <w:szCs w:val="32"/>
        </w:rPr>
        <w:t>3、咨询电话：4000033955、021-61651875（工作日9:00—17:00）。</w:t>
      </w:r>
    </w:p>
    <w:p w14:paraId="5DBF278C">
      <w:pPr>
        <w:ind w:firstLine="632"/>
        <w:rPr>
          <w:rFonts w:hint="eastAsia" w:ascii="仿宋" w:hAnsi="仿宋" w:eastAsia="仿宋"/>
          <w:sz w:val="32"/>
          <w:szCs w:val="32"/>
        </w:rPr>
      </w:pPr>
      <w:r>
        <w:rPr>
          <w:rFonts w:hint="eastAsia" w:ascii="仿宋" w:hAnsi="仿宋" w:eastAsia="仿宋"/>
          <w:sz w:val="32"/>
          <w:szCs w:val="32"/>
        </w:rPr>
        <w:t>（六）考试投诉</w:t>
      </w:r>
    </w:p>
    <w:p w14:paraId="5D0C11D5">
      <w:pPr>
        <w:ind w:firstLine="632"/>
        <w:rPr>
          <w:rFonts w:hint="eastAsia" w:ascii="仿宋" w:hAnsi="仿宋" w:eastAsia="仿宋"/>
          <w:sz w:val="32"/>
          <w:szCs w:val="32"/>
        </w:rPr>
      </w:pPr>
      <w:r>
        <w:rPr>
          <w:rFonts w:hint="eastAsia" w:ascii="仿宋" w:hAnsi="仿宋" w:eastAsia="仿宋"/>
          <w:sz w:val="32"/>
          <w:szCs w:val="32"/>
        </w:rPr>
        <w:t>1、电话投诉：010-83755892（工作日9:00—17:00）。</w:t>
      </w:r>
    </w:p>
    <w:p w14:paraId="01AD90FD">
      <w:pPr>
        <w:ind w:firstLine="632"/>
        <w:rPr>
          <w:rFonts w:hint="eastAsia" w:ascii="仿宋" w:hAnsi="仿宋" w:eastAsia="仿宋"/>
          <w:sz w:val="32"/>
          <w:szCs w:val="32"/>
        </w:rPr>
      </w:pPr>
      <w:r>
        <w:rPr>
          <w:rFonts w:hint="eastAsia" w:ascii="仿宋" w:hAnsi="仿宋" w:eastAsia="仿宋"/>
          <w:sz w:val="32"/>
          <w:szCs w:val="32"/>
        </w:rPr>
        <w:t>2、邮件投诉：ksb@cctaa.cn。</w:t>
      </w:r>
    </w:p>
    <w:p w14:paraId="361C9089">
      <w:pPr>
        <w:ind w:firstLine="632"/>
        <w:rPr>
          <w:rFonts w:hint="eastAsia" w:ascii="仿宋" w:hAnsi="仿宋" w:eastAsia="仿宋"/>
          <w:sz w:val="32"/>
          <w:szCs w:val="32"/>
        </w:rPr>
      </w:pPr>
      <w:r>
        <w:rPr>
          <w:rFonts w:hint="eastAsia" w:ascii="仿宋" w:hAnsi="仿宋" w:eastAsia="仿宋"/>
          <w:sz w:val="32"/>
          <w:szCs w:val="32"/>
        </w:rPr>
        <w:t>（七）特别提醒</w:t>
      </w:r>
    </w:p>
    <w:p w14:paraId="4ACE2D10">
      <w:pPr>
        <w:ind w:firstLine="632"/>
        <w:rPr>
          <w:rFonts w:hint="eastAsia" w:ascii="仿宋" w:hAnsi="仿宋" w:eastAsia="仿宋"/>
          <w:sz w:val="32"/>
          <w:szCs w:val="32"/>
        </w:rPr>
      </w:pPr>
      <w:r>
        <w:rPr>
          <w:rFonts w:hint="eastAsia" w:ascii="仿宋" w:hAnsi="仿宋" w:eastAsia="仿宋"/>
          <w:sz w:val="32"/>
          <w:szCs w:val="32"/>
        </w:rPr>
        <w:t>1、考试报名人员应当按本公告规定的办法登录报名系统，切勿通过其他陌生链接登录，防止个人信息泄露。</w:t>
      </w:r>
    </w:p>
    <w:p w14:paraId="0AEAA671">
      <w:pPr>
        <w:ind w:firstLine="632"/>
        <w:rPr>
          <w:rFonts w:hint="eastAsia" w:ascii="仿宋" w:hAnsi="仿宋" w:eastAsia="仿宋"/>
          <w:sz w:val="32"/>
          <w:szCs w:val="32"/>
        </w:rPr>
      </w:pPr>
      <w:r>
        <w:rPr>
          <w:rFonts w:hint="eastAsia" w:ascii="仿宋" w:hAnsi="仿宋" w:eastAsia="仿宋"/>
          <w:sz w:val="32"/>
          <w:szCs w:val="32"/>
        </w:rPr>
        <w:t>2、税务师职业资格考试统一大纲、统一命题、统一组织，报名人员切勿轻信虚假宣传，谨慎选择社会培训，防止个人信息泄露或被诈骗。</w:t>
      </w:r>
    </w:p>
    <w:p w14:paraId="0E57189A">
      <w:pPr>
        <w:ind w:firstLine="632"/>
        <w:rPr>
          <w:rFonts w:hint="eastAsia" w:ascii="仿宋" w:hAnsi="仿宋" w:eastAsia="仿宋"/>
          <w:sz w:val="32"/>
          <w:szCs w:val="32"/>
        </w:rPr>
      </w:pPr>
      <w:r>
        <w:rPr>
          <w:rFonts w:hint="eastAsia" w:ascii="仿宋" w:hAnsi="仿宋" w:eastAsia="仿宋"/>
          <w:sz w:val="32"/>
          <w:szCs w:val="32"/>
        </w:rPr>
        <w:t>3、中国注册税务师协会未指定、授权或委托任何培训机构及个人举办相关考前培训，报名人员应当防范不法分子的各类诈骗活动。中国注册税务师协会将协助公安机关打击以“保过”“真题”“查分、改分”为幌子的违法犯罪活动。</w:t>
      </w:r>
    </w:p>
    <w:p w14:paraId="4D6FDAAF">
      <w:pPr>
        <w:ind w:firstLine="632"/>
        <w:rPr>
          <w:rFonts w:hint="eastAsia" w:ascii="仿宋" w:hAnsi="仿宋" w:eastAsia="仿宋"/>
          <w:sz w:val="32"/>
          <w:szCs w:val="32"/>
        </w:rPr>
      </w:pPr>
      <w:r>
        <w:rPr>
          <w:rFonts w:hint="eastAsia" w:ascii="仿宋" w:hAnsi="仿宋" w:eastAsia="仿宋"/>
          <w:sz w:val="32"/>
          <w:szCs w:val="32"/>
        </w:rPr>
        <w:t>特此公告。</w:t>
      </w:r>
    </w:p>
    <w:p w14:paraId="716C85E1">
      <w:pPr>
        <w:ind w:firstLine="632"/>
        <w:rPr>
          <w:rFonts w:hint="eastAsia" w:ascii="仿宋" w:hAnsi="仿宋" w:eastAsia="仿宋"/>
          <w:sz w:val="32"/>
          <w:szCs w:val="32"/>
        </w:rPr>
      </w:pPr>
    </w:p>
    <w:p w14:paraId="3B3B66C2">
      <w:pPr>
        <w:ind w:firstLine="678" w:firstLineChars="212"/>
        <w:rPr>
          <w:rFonts w:hint="eastAsia" w:ascii="仿宋" w:hAnsi="仿宋" w:eastAsia="仿宋"/>
          <w:sz w:val="32"/>
          <w:szCs w:val="32"/>
        </w:rPr>
      </w:pPr>
      <w:r>
        <w:rPr>
          <w:rFonts w:hint="eastAsia" w:ascii="仿宋" w:hAnsi="仿宋" w:eastAsia="仿宋"/>
          <w:sz w:val="32"/>
          <w:szCs w:val="32"/>
        </w:rPr>
        <w:t>附件：1.2025年度税务师职业资格考试大纲</w:t>
      </w:r>
    </w:p>
    <w:p w14:paraId="6D7133E8">
      <w:pPr>
        <w:ind w:firstLine="1625" w:firstLineChars="508"/>
        <w:rPr>
          <w:rFonts w:hint="eastAsia" w:ascii="仿宋" w:hAnsi="仿宋" w:eastAsia="仿宋"/>
          <w:sz w:val="32"/>
          <w:szCs w:val="32"/>
        </w:rPr>
      </w:pPr>
      <w:r>
        <w:rPr>
          <w:rFonts w:hint="eastAsia" w:ascii="仿宋" w:hAnsi="仿宋" w:eastAsia="仿宋"/>
          <w:sz w:val="32"/>
          <w:szCs w:val="32"/>
        </w:rPr>
        <w:t>2.香港、澳门地区居民报名人员信息表填写说明</w:t>
      </w:r>
    </w:p>
    <w:p w14:paraId="244AF2AD">
      <w:pPr>
        <w:ind w:firstLine="1590" w:firstLineChars="497"/>
        <w:rPr>
          <w:rFonts w:hint="eastAsia" w:ascii="仿宋" w:hAnsi="仿宋" w:eastAsia="仿宋"/>
          <w:sz w:val="32"/>
          <w:szCs w:val="32"/>
        </w:rPr>
      </w:pPr>
      <w:r>
        <w:rPr>
          <w:rFonts w:hint="eastAsia" w:ascii="仿宋" w:hAnsi="仿宋" w:eastAsia="仿宋"/>
          <w:sz w:val="32"/>
          <w:szCs w:val="32"/>
        </w:rPr>
        <w:t>3.香港、澳门居民报名信息表</w:t>
      </w:r>
    </w:p>
    <w:p w14:paraId="7B898ACF">
      <w:pPr>
        <w:ind w:firstLine="632"/>
        <w:rPr>
          <w:rFonts w:hint="eastAsia" w:ascii="仿宋" w:hAnsi="仿宋" w:eastAsia="仿宋"/>
          <w:sz w:val="32"/>
          <w:szCs w:val="32"/>
        </w:rPr>
      </w:pPr>
    </w:p>
    <w:p w14:paraId="2EE711D4">
      <w:pPr>
        <w:ind w:firstLine="632"/>
        <w:rPr>
          <w:rFonts w:hint="eastAsia" w:ascii="仿宋" w:hAnsi="仿宋" w:eastAsia="仿宋"/>
          <w:sz w:val="32"/>
          <w:szCs w:val="32"/>
        </w:rPr>
      </w:pPr>
      <w:r>
        <w:rPr>
          <w:rFonts w:hint="eastAsia" w:ascii="仿宋" w:hAnsi="仿宋" w:eastAsia="仿宋"/>
          <w:sz w:val="32"/>
          <w:szCs w:val="32"/>
        </w:rPr>
        <w:t xml:space="preserve"> </w:t>
      </w:r>
    </w:p>
    <w:p w14:paraId="1506DF8E">
      <w:pPr>
        <w:ind w:firstLine="632"/>
        <w:rPr>
          <w:rFonts w:hint="eastAsia" w:ascii="仿宋" w:hAnsi="仿宋" w:eastAsia="仿宋"/>
          <w:sz w:val="32"/>
          <w:szCs w:val="32"/>
        </w:rPr>
      </w:pPr>
    </w:p>
    <w:p w14:paraId="1639F4A0">
      <w:pPr>
        <w:rPr>
          <w:rFonts w:hint="eastAsia" w:ascii="仿宋" w:hAnsi="仿宋" w:eastAsia="仿宋"/>
          <w:sz w:val="32"/>
          <w:szCs w:val="32"/>
        </w:rPr>
      </w:pPr>
      <w:r>
        <w:rPr>
          <w:rFonts w:hint="eastAsia" w:ascii="仿宋" w:hAnsi="仿宋" w:eastAsia="仿宋"/>
          <w:sz w:val="32"/>
          <w:szCs w:val="32"/>
        </w:rPr>
        <w:t>（此页无正文）</w:t>
      </w:r>
    </w:p>
    <w:p w14:paraId="57F0656D">
      <w:pPr>
        <w:ind w:firstLine="632"/>
        <w:rPr>
          <w:rFonts w:hint="eastAsia" w:ascii="仿宋" w:hAnsi="仿宋" w:eastAsia="仿宋"/>
          <w:sz w:val="32"/>
          <w:szCs w:val="32"/>
        </w:rPr>
      </w:pPr>
    </w:p>
    <w:p w14:paraId="1C3E17B8">
      <w:pPr>
        <w:ind w:firstLine="632"/>
        <w:jc w:val="right"/>
        <w:rPr>
          <w:rFonts w:hint="eastAsia" w:ascii="仿宋" w:hAnsi="仿宋" w:eastAsia="仿宋"/>
          <w:sz w:val="32"/>
          <w:szCs w:val="32"/>
        </w:rPr>
      </w:pPr>
      <w:r>
        <w:rPr>
          <w:rFonts w:hint="eastAsia" w:ascii="仿宋" w:hAnsi="仿宋" w:eastAsia="仿宋"/>
          <w:sz w:val="32"/>
          <w:szCs w:val="32"/>
        </w:rPr>
        <w:t xml:space="preserve"> </w:t>
      </w:r>
    </w:p>
    <w:p w14:paraId="019C83E3">
      <w:pPr>
        <w:ind w:firstLine="632"/>
        <w:jc w:val="right"/>
        <w:rPr>
          <w:rFonts w:hint="eastAsia" w:ascii="仿宋" w:hAnsi="仿宋" w:eastAsia="仿宋"/>
          <w:sz w:val="32"/>
          <w:szCs w:val="32"/>
        </w:rPr>
      </w:pPr>
    </w:p>
    <w:p w14:paraId="0095216C">
      <w:pPr>
        <w:ind w:firstLine="632"/>
        <w:jc w:val="right"/>
        <w:rPr>
          <w:rFonts w:hint="eastAsia" w:ascii="仿宋" w:hAnsi="仿宋" w:eastAsia="仿宋"/>
          <w:sz w:val="32"/>
          <w:szCs w:val="32"/>
        </w:rPr>
      </w:pPr>
    </w:p>
    <w:p w14:paraId="17C1F81E">
      <w:pPr>
        <w:ind w:firstLine="632"/>
        <w:jc w:val="right"/>
        <w:rPr>
          <w:rFonts w:hint="eastAsia" w:ascii="仿宋" w:hAnsi="仿宋" w:eastAsia="仿宋"/>
          <w:sz w:val="32"/>
          <w:szCs w:val="32"/>
        </w:rPr>
      </w:pPr>
    </w:p>
    <w:p w14:paraId="20673A10">
      <w:pPr>
        <w:ind w:firstLine="632"/>
        <w:jc w:val="right"/>
        <w:rPr>
          <w:rFonts w:hint="eastAsia" w:ascii="仿宋" w:hAnsi="仿宋" w:eastAsia="仿宋"/>
          <w:sz w:val="32"/>
          <w:szCs w:val="32"/>
        </w:rPr>
      </w:pPr>
    </w:p>
    <w:p w14:paraId="0D366CB3">
      <w:pPr>
        <w:ind w:firstLine="632"/>
        <w:jc w:val="right"/>
        <w:rPr>
          <w:rFonts w:hint="eastAsia" w:ascii="仿宋" w:hAnsi="仿宋" w:eastAsia="仿宋"/>
          <w:sz w:val="32"/>
          <w:szCs w:val="32"/>
        </w:rPr>
      </w:pPr>
    </w:p>
    <w:p w14:paraId="3AA6E5A0">
      <w:pPr>
        <w:ind w:firstLine="632"/>
        <w:jc w:val="right"/>
        <w:rPr>
          <w:rFonts w:hint="eastAsia" w:ascii="仿宋" w:hAnsi="仿宋" w:eastAsia="仿宋"/>
          <w:sz w:val="32"/>
          <w:szCs w:val="32"/>
        </w:rPr>
      </w:pPr>
    </w:p>
    <w:p w14:paraId="1A405F28">
      <w:pPr>
        <w:ind w:firstLine="632"/>
        <w:jc w:val="right"/>
        <w:rPr>
          <w:rFonts w:hint="eastAsia" w:ascii="仿宋" w:hAnsi="仿宋" w:eastAsia="仿宋"/>
          <w:sz w:val="32"/>
          <w:szCs w:val="32"/>
        </w:rPr>
      </w:pPr>
    </w:p>
    <w:p w14:paraId="47136160">
      <w:pPr>
        <w:ind w:firstLine="632"/>
        <w:jc w:val="right"/>
        <w:rPr>
          <w:rFonts w:hint="eastAsia" w:ascii="仿宋" w:hAnsi="仿宋" w:eastAsia="仿宋"/>
          <w:sz w:val="32"/>
          <w:szCs w:val="32"/>
        </w:rPr>
      </w:pPr>
    </w:p>
    <w:p w14:paraId="5674A676">
      <w:pPr>
        <w:ind w:firstLine="632"/>
        <w:jc w:val="right"/>
        <w:rPr>
          <w:rFonts w:hint="eastAsia" w:ascii="仿宋" w:hAnsi="仿宋" w:eastAsia="仿宋"/>
          <w:sz w:val="32"/>
          <w:szCs w:val="32"/>
        </w:rPr>
      </w:pPr>
    </w:p>
    <w:p w14:paraId="4C8BD76F">
      <w:pPr>
        <w:ind w:firstLine="632"/>
        <w:jc w:val="right"/>
        <w:rPr>
          <w:rFonts w:hint="eastAsia" w:ascii="仿宋" w:hAnsi="仿宋" w:eastAsia="仿宋"/>
          <w:sz w:val="32"/>
          <w:szCs w:val="32"/>
        </w:rPr>
      </w:pPr>
      <w:r>
        <w:rPr>
          <w:rFonts w:hint="eastAsia" w:ascii="仿宋" w:hAnsi="仿宋" w:eastAsia="仿宋"/>
          <w:sz w:val="32"/>
          <w:szCs w:val="32"/>
        </w:rPr>
        <w:t>全国税务师职业资格评价与考试委员会办公室</w:t>
      </w:r>
    </w:p>
    <w:p w14:paraId="366BA2EF">
      <w:pPr>
        <w:wordWrap w:val="0"/>
        <w:ind w:firstLine="632"/>
        <w:jc w:val="right"/>
        <w:rPr>
          <w:rFonts w:hint="eastAsia" w:ascii="仿宋" w:hAnsi="仿宋" w:eastAsia="仿宋"/>
          <w:sz w:val="32"/>
          <w:szCs w:val="32"/>
        </w:rPr>
      </w:pPr>
      <w:r>
        <w:rPr>
          <w:rFonts w:hint="eastAsia" w:ascii="仿宋" w:hAnsi="仿宋" w:eastAsia="仿宋"/>
          <w:sz w:val="32"/>
          <w:szCs w:val="32"/>
        </w:rPr>
        <w:t xml:space="preserve">  2025年5月7日            </w:t>
      </w:r>
    </w:p>
    <w:p w14:paraId="694C6891">
      <w:pPr>
        <w:spacing w:before="624" w:beforeLines="200"/>
        <w:rPr>
          <w:rFonts w:ascii="黑体" w:eastAsia="黑体"/>
          <w:b/>
          <w:color w:val="EE0000"/>
          <w:spacing w:val="26"/>
          <w:kern w:val="10"/>
          <w:sz w:val="84"/>
          <w:szCs w:val="84"/>
        </w:rPr>
      </w:pPr>
    </w:p>
    <w:p w14:paraId="1D974251">
      <w:pPr>
        <w:ind w:firstLine="504" w:firstLineChars="196"/>
        <w:rPr>
          <w:rFonts w:ascii="黑体" w:hAnsi="Times New Roman" w:eastAsia="黑体"/>
          <w:b/>
          <w:w w:val="80"/>
          <w:sz w:val="32"/>
          <w:szCs w:val="32"/>
          <w:lang/>
        </w:rPr>
      </w:pPr>
    </w:p>
    <w:p w14:paraId="7DBD6A25">
      <w:pPr>
        <w:ind w:firstLine="627" w:firstLineChars="196"/>
        <w:rPr>
          <w:rFonts w:ascii="仿宋" w:hAnsi="仿宋" w:eastAsia="仿宋"/>
          <w:sz w:val="32"/>
          <w:szCs w:val="32"/>
          <w:lang/>
        </w:rPr>
      </w:pPr>
      <w:r>
        <w:rPr>
          <w:rFonts w:hint="eastAsia" w:ascii="仿宋" w:hAnsi="仿宋" w:eastAsia="仿宋"/>
          <w:sz w:val="32"/>
          <w:szCs w:val="32"/>
          <w:lang/>
        </w:rPr>
        <w:t xml:space="preserve">                     </w:t>
      </w:r>
    </w:p>
    <w:p w14:paraId="181ABCD6">
      <w:pPr>
        <w:ind w:firstLine="4083" w:firstLineChars="1595"/>
        <w:rPr>
          <w:rFonts w:ascii="仿宋" w:hAnsi="仿宋" w:eastAsia="仿宋"/>
          <w:w w:val="80"/>
          <w:sz w:val="32"/>
          <w:szCs w:val="32"/>
          <w:lang/>
        </w:rPr>
      </w:pPr>
    </w:p>
    <w:p w14:paraId="4BAF0393">
      <w:pPr>
        <w:rPr>
          <w:rFonts w:ascii="仿宋" w:hAnsi="仿宋" w:eastAsia="仿宋"/>
          <w:b/>
          <w:w w:val="80"/>
          <w:sz w:val="28"/>
          <w:szCs w:val="28"/>
          <w:lang/>
        </w:rPr>
      </w:pPr>
      <w:r>
        <w:rPr>
          <w:rFonts w:ascii="黑体" w:eastAsia="黑体"/>
          <w:b/>
          <w:color w:val="EE0000"/>
          <w:spacing w:val="26"/>
          <w:kern w:val="10"/>
          <w:sz w:val="28"/>
          <w:szCs w:val="28"/>
          <w:lang/>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368935</wp:posOffset>
                </wp:positionV>
                <wp:extent cx="5600700" cy="0"/>
                <wp:effectExtent l="0" t="4445" r="0" b="5080"/>
                <wp:wrapNone/>
                <wp:docPr id="1" name="直线 7"/>
                <wp:cNvGraphicFramePr/>
                <a:graphic xmlns:a="http://schemas.openxmlformats.org/drawingml/2006/main">
                  <a:graphicData uri="http://schemas.microsoft.com/office/word/2010/wordprocessingShape">
                    <wps:wsp>
                      <wps:cNvSp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11.25pt;margin-top:29.05pt;height:0pt;width:441pt;z-index:251659264;mso-width-relative:page;mso-height-relative:page;" filled="f" stroked="t" coordsize="21600,21600" o:gfxdata="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hmLY31gAA&#10;AAkBAAAPAAAAAAAAAAEAIAAAACIAAABkcnMvZG93bnJldi54bWxQSwECFAAUAAAACACHTuJAqERj&#10;/+cBAADbAwAADgAAAAAAAAABACAAAAAlAQAAZHJzL2Uyb0RvYy54bWxQSwUGAAAAAAYABgBZAQAA&#10;fgUAAAAA&#10;">
                <v:fill on="f" focussize="0,0"/>
                <v:stroke color="#000000" joinstyle="round"/>
                <v:imagedata o:title=""/>
                <o:lock v:ext="edit" aspectratio="f"/>
              </v:line>
            </w:pict>
          </mc:Fallback>
        </mc:AlternateContent>
      </w:r>
      <w:bookmarkStart w:id="2" w:name="抄送"/>
      <w:bookmarkEnd w:id="2"/>
    </w:p>
    <w:p w14:paraId="5540C2A9">
      <w:pPr>
        <w:rPr>
          <w:rFonts w:ascii="仿宋" w:hAnsi="仿宋" w:eastAsia="仿宋"/>
          <w:kern w:val="10"/>
          <w:sz w:val="28"/>
          <w:szCs w:val="28"/>
        </w:rPr>
      </w:pPr>
      <w:r>
        <w:rPr>
          <w:rFonts w:hint="eastAsia" w:ascii="仿宋" w:hAnsi="仿宋" w:eastAsia="仿宋"/>
          <w:kern w:val="10"/>
          <w:sz w:val="28"/>
          <w:szCs w:val="28"/>
        </w:rPr>
        <w:t>考试工作</w:t>
      </w:r>
      <w:r>
        <w:rPr>
          <w:rFonts w:ascii="仿宋" w:hAnsi="仿宋" w:eastAsia="仿宋"/>
          <w:kern w:val="10"/>
          <w:sz w:val="28"/>
          <w:szCs w:val="28"/>
        </w:rPr>
        <mc:AlternateContent>
          <mc:Choice Requires="wps">
            <w:drawing>
              <wp:anchor distT="0" distB="0" distL="114300" distR="114300" simplePos="0" relativeHeight="251660288" behindDoc="0" locked="0" layoutInCell="1" allowOverlap="1">
                <wp:simplePos x="0" y="0"/>
                <wp:positionH relativeFrom="column">
                  <wp:posOffset>-152400</wp:posOffset>
                </wp:positionH>
                <wp:positionV relativeFrom="paragraph">
                  <wp:posOffset>363220</wp:posOffset>
                </wp:positionV>
                <wp:extent cx="5600700" cy="0"/>
                <wp:effectExtent l="0" t="4445" r="0" b="5080"/>
                <wp:wrapNone/>
                <wp:docPr id="2" name="直线 8"/>
                <wp:cNvGraphicFramePr/>
                <a:graphic xmlns:a="http://schemas.openxmlformats.org/drawingml/2006/main">
                  <a:graphicData uri="http://schemas.microsoft.com/office/word/2010/wordprocessingShape">
                    <wps:wsp>
                      <wps:cNvSp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8" o:spid="_x0000_s1026" o:spt="20" style="position:absolute;left:0pt;margin-left:-12pt;margin-top:28.6pt;height:0pt;width:441pt;z-index:251660288;mso-width-relative:page;mso-height-relative:page;" filled="f" stroked="t" coordsize="21600,21600" o:gfxdata="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73htl9cA&#10;AAAJAQAADwAAAAAAAAABACAAAAAiAAAAZHJzL2Rvd25yZXYueG1sUEsBAhQAFAAAAAgAh07iQLsh&#10;18vnAQAA2wMAAA4AAAAAAAAAAQAgAAAAJgEAAGRycy9lMm9Eb2MueG1sUEsFBgAAAAAGAAYAWQEA&#10;AH8FAAAAAA==&#10;">
                <v:fill on="f" focussize="0,0"/>
                <v:stroke color="#000000" joinstyle="round"/>
                <v:imagedata o:title=""/>
                <o:lock v:ext="edit" aspectratio="f"/>
              </v:line>
            </w:pict>
          </mc:Fallback>
        </mc:AlternateContent>
      </w:r>
      <w:r>
        <w:rPr>
          <w:rFonts w:hint="eastAsia" w:ascii="仿宋" w:hAnsi="仿宋" w:eastAsia="仿宋"/>
          <w:kern w:val="10"/>
          <w:sz w:val="28"/>
          <w:szCs w:val="28"/>
        </w:rPr>
        <w:t>部承办                    办公室2025年 5月7日印发</w:t>
      </w:r>
    </w:p>
    <w:sectPr>
      <w:footerReference r:id="rId3"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F2D91">
    <w:pPr>
      <w:pStyle w:val="8"/>
      <w:jc w:val="right"/>
    </w:pPr>
    <w:r>
      <w:fldChar w:fldCharType="begin"/>
    </w:r>
    <w:r>
      <w:instrText xml:space="preserve">PAGE   \* MERGEFORMAT</w:instrText>
    </w:r>
    <w:r>
      <w:fldChar w:fldCharType="separate"/>
    </w:r>
    <w:r>
      <w:rPr>
        <w:lang w:val="zh-CN" w:eastAsia="zh-CN"/>
      </w:rPr>
      <w:t>12</w:t>
    </w:r>
    <w:r>
      <w:fldChar w:fldCharType="end"/>
    </w:r>
  </w:p>
  <w:p w14:paraId="791F6F19">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1" w:cryptProviderType="rsaFull" w:cryptAlgorithmClass="hash" w:cryptAlgorithmType="typeAny" w:cryptAlgorithmSid="4" w:cryptSpinCount="0" w:hash="3C3wpNdmZPJJo/xY93rALST4/yw=" w:salt="M+UuiLl+D4sgPgXcaCv/wA=="/>
  <w:defaultTabStop w:val="420"/>
  <w:hyphenationZone w:val="36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CB7"/>
    <w:rsid w:val="000006E5"/>
    <w:rsid w:val="00000D66"/>
    <w:rsid w:val="000016DC"/>
    <w:rsid w:val="00004D78"/>
    <w:rsid w:val="000147CC"/>
    <w:rsid w:val="000149B8"/>
    <w:rsid w:val="000173DE"/>
    <w:rsid w:val="00025CD9"/>
    <w:rsid w:val="000343F6"/>
    <w:rsid w:val="00041FE3"/>
    <w:rsid w:val="00045D54"/>
    <w:rsid w:val="00050FA2"/>
    <w:rsid w:val="00064BC4"/>
    <w:rsid w:val="00070B5A"/>
    <w:rsid w:val="0007319A"/>
    <w:rsid w:val="000907AF"/>
    <w:rsid w:val="00091ADE"/>
    <w:rsid w:val="00092D79"/>
    <w:rsid w:val="00092F2F"/>
    <w:rsid w:val="00095B31"/>
    <w:rsid w:val="00096187"/>
    <w:rsid w:val="000A0F53"/>
    <w:rsid w:val="000B0DA3"/>
    <w:rsid w:val="000B11E5"/>
    <w:rsid w:val="000B2FDF"/>
    <w:rsid w:val="000B3153"/>
    <w:rsid w:val="000B5A24"/>
    <w:rsid w:val="000B789F"/>
    <w:rsid w:val="000B7DC2"/>
    <w:rsid w:val="000C292F"/>
    <w:rsid w:val="000C3FCA"/>
    <w:rsid w:val="000C51FF"/>
    <w:rsid w:val="000D39E0"/>
    <w:rsid w:val="000E1224"/>
    <w:rsid w:val="000E3519"/>
    <w:rsid w:val="000F049E"/>
    <w:rsid w:val="000F4EDE"/>
    <w:rsid w:val="001010EC"/>
    <w:rsid w:val="0010121D"/>
    <w:rsid w:val="00102B1C"/>
    <w:rsid w:val="00105F96"/>
    <w:rsid w:val="00115762"/>
    <w:rsid w:val="00117A87"/>
    <w:rsid w:val="001200C3"/>
    <w:rsid w:val="001205D7"/>
    <w:rsid w:val="00124510"/>
    <w:rsid w:val="0012733A"/>
    <w:rsid w:val="00143886"/>
    <w:rsid w:val="0015527B"/>
    <w:rsid w:val="00155372"/>
    <w:rsid w:val="00157B96"/>
    <w:rsid w:val="0016059C"/>
    <w:rsid w:val="00161B47"/>
    <w:rsid w:val="00171C79"/>
    <w:rsid w:val="0018158D"/>
    <w:rsid w:val="00192890"/>
    <w:rsid w:val="00192DC6"/>
    <w:rsid w:val="00192E56"/>
    <w:rsid w:val="001957AA"/>
    <w:rsid w:val="001A1C0C"/>
    <w:rsid w:val="001A42B8"/>
    <w:rsid w:val="001A4699"/>
    <w:rsid w:val="001A6D29"/>
    <w:rsid w:val="001B4209"/>
    <w:rsid w:val="001B5032"/>
    <w:rsid w:val="001B6188"/>
    <w:rsid w:val="001B79B0"/>
    <w:rsid w:val="001C0767"/>
    <w:rsid w:val="001C128F"/>
    <w:rsid w:val="001C1436"/>
    <w:rsid w:val="001C22E5"/>
    <w:rsid w:val="001C4C30"/>
    <w:rsid w:val="001C6F3A"/>
    <w:rsid w:val="001D0AA4"/>
    <w:rsid w:val="001D514E"/>
    <w:rsid w:val="001D764E"/>
    <w:rsid w:val="001E1310"/>
    <w:rsid w:val="001E66B3"/>
    <w:rsid w:val="001F4D0F"/>
    <w:rsid w:val="001F5B1A"/>
    <w:rsid w:val="00200288"/>
    <w:rsid w:val="0020227D"/>
    <w:rsid w:val="002025FC"/>
    <w:rsid w:val="00205758"/>
    <w:rsid w:val="0021360E"/>
    <w:rsid w:val="00214811"/>
    <w:rsid w:val="00221B6B"/>
    <w:rsid w:val="00223552"/>
    <w:rsid w:val="00224B1F"/>
    <w:rsid w:val="0022674D"/>
    <w:rsid w:val="00226F45"/>
    <w:rsid w:val="00227376"/>
    <w:rsid w:val="00227B3D"/>
    <w:rsid w:val="002364F6"/>
    <w:rsid w:val="00240EE0"/>
    <w:rsid w:val="002416EC"/>
    <w:rsid w:val="00242733"/>
    <w:rsid w:val="00256126"/>
    <w:rsid w:val="002604EC"/>
    <w:rsid w:val="002647DC"/>
    <w:rsid w:val="0026747E"/>
    <w:rsid w:val="00275C0C"/>
    <w:rsid w:val="00283E3D"/>
    <w:rsid w:val="00285EBF"/>
    <w:rsid w:val="00291ABF"/>
    <w:rsid w:val="0029383B"/>
    <w:rsid w:val="00295B74"/>
    <w:rsid w:val="002A2C1A"/>
    <w:rsid w:val="002A2E1E"/>
    <w:rsid w:val="002A3766"/>
    <w:rsid w:val="002A7344"/>
    <w:rsid w:val="002B3C8E"/>
    <w:rsid w:val="002B3E74"/>
    <w:rsid w:val="002B4527"/>
    <w:rsid w:val="002C4730"/>
    <w:rsid w:val="002C7796"/>
    <w:rsid w:val="002D6AC3"/>
    <w:rsid w:val="002F3358"/>
    <w:rsid w:val="002F4540"/>
    <w:rsid w:val="002F72A3"/>
    <w:rsid w:val="00300A10"/>
    <w:rsid w:val="00305EE3"/>
    <w:rsid w:val="003141A7"/>
    <w:rsid w:val="0031594D"/>
    <w:rsid w:val="003326D0"/>
    <w:rsid w:val="00334C84"/>
    <w:rsid w:val="003364C6"/>
    <w:rsid w:val="0034015E"/>
    <w:rsid w:val="00342F1B"/>
    <w:rsid w:val="003436D5"/>
    <w:rsid w:val="003506A4"/>
    <w:rsid w:val="003538C6"/>
    <w:rsid w:val="00353DDE"/>
    <w:rsid w:val="00355EC6"/>
    <w:rsid w:val="003614F1"/>
    <w:rsid w:val="00361A15"/>
    <w:rsid w:val="003651AF"/>
    <w:rsid w:val="003657CD"/>
    <w:rsid w:val="003772B6"/>
    <w:rsid w:val="00381817"/>
    <w:rsid w:val="00381FB3"/>
    <w:rsid w:val="00383DDA"/>
    <w:rsid w:val="0038506C"/>
    <w:rsid w:val="003877EE"/>
    <w:rsid w:val="00390FB6"/>
    <w:rsid w:val="00391029"/>
    <w:rsid w:val="00391039"/>
    <w:rsid w:val="00393844"/>
    <w:rsid w:val="003A25FF"/>
    <w:rsid w:val="003A4213"/>
    <w:rsid w:val="003A7696"/>
    <w:rsid w:val="003B536A"/>
    <w:rsid w:val="003B638E"/>
    <w:rsid w:val="003D198F"/>
    <w:rsid w:val="003D2203"/>
    <w:rsid w:val="003D29BC"/>
    <w:rsid w:val="003D5440"/>
    <w:rsid w:val="003D644D"/>
    <w:rsid w:val="003D7F2D"/>
    <w:rsid w:val="003E2A36"/>
    <w:rsid w:val="003E2F93"/>
    <w:rsid w:val="003E7C8E"/>
    <w:rsid w:val="0040098A"/>
    <w:rsid w:val="004014A1"/>
    <w:rsid w:val="004115D4"/>
    <w:rsid w:val="00411FE6"/>
    <w:rsid w:val="004128C7"/>
    <w:rsid w:val="00413982"/>
    <w:rsid w:val="00416B75"/>
    <w:rsid w:val="00422917"/>
    <w:rsid w:val="004275C0"/>
    <w:rsid w:val="00432BC8"/>
    <w:rsid w:val="004356AC"/>
    <w:rsid w:val="004415CC"/>
    <w:rsid w:val="004469DA"/>
    <w:rsid w:val="004507F8"/>
    <w:rsid w:val="004522C4"/>
    <w:rsid w:val="00453421"/>
    <w:rsid w:val="0045576E"/>
    <w:rsid w:val="004569B9"/>
    <w:rsid w:val="004627B7"/>
    <w:rsid w:val="00465C2B"/>
    <w:rsid w:val="00466727"/>
    <w:rsid w:val="00466E3E"/>
    <w:rsid w:val="00470575"/>
    <w:rsid w:val="004713AD"/>
    <w:rsid w:val="00477990"/>
    <w:rsid w:val="00483C9B"/>
    <w:rsid w:val="00491329"/>
    <w:rsid w:val="00494003"/>
    <w:rsid w:val="004A6B77"/>
    <w:rsid w:val="004A73DF"/>
    <w:rsid w:val="004B04F3"/>
    <w:rsid w:val="004B6017"/>
    <w:rsid w:val="004C54DF"/>
    <w:rsid w:val="004D4563"/>
    <w:rsid w:val="004E2D15"/>
    <w:rsid w:val="004E4A42"/>
    <w:rsid w:val="004F675A"/>
    <w:rsid w:val="00501265"/>
    <w:rsid w:val="00501F4E"/>
    <w:rsid w:val="00505484"/>
    <w:rsid w:val="0051681A"/>
    <w:rsid w:val="00516FA7"/>
    <w:rsid w:val="005202CD"/>
    <w:rsid w:val="005258ED"/>
    <w:rsid w:val="00530BA1"/>
    <w:rsid w:val="00534100"/>
    <w:rsid w:val="0053508C"/>
    <w:rsid w:val="00536013"/>
    <w:rsid w:val="00536DEF"/>
    <w:rsid w:val="00540A1A"/>
    <w:rsid w:val="005412B5"/>
    <w:rsid w:val="0055427D"/>
    <w:rsid w:val="00556730"/>
    <w:rsid w:val="00562606"/>
    <w:rsid w:val="00567948"/>
    <w:rsid w:val="005710DB"/>
    <w:rsid w:val="00585DC6"/>
    <w:rsid w:val="00586CE4"/>
    <w:rsid w:val="00587803"/>
    <w:rsid w:val="005B0BD0"/>
    <w:rsid w:val="005B7FBE"/>
    <w:rsid w:val="005C1ABC"/>
    <w:rsid w:val="005C25EF"/>
    <w:rsid w:val="005D4521"/>
    <w:rsid w:val="005E1632"/>
    <w:rsid w:val="005F6604"/>
    <w:rsid w:val="00603FBB"/>
    <w:rsid w:val="00611185"/>
    <w:rsid w:val="00614C52"/>
    <w:rsid w:val="00622491"/>
    <w:rsid w:val="006237A5"/>
    <w:rsid w:val="00632A2A"/>
    <w:rsid w:val="00635700"/>
    <w:rsid w:val="00636124"/>
    <w:rsid w:val="00646155"/>
    <w:rsid w:val="006546E9"/>
    <w:rsid w:val="00664428"/>
    <w:rsid w:val="006702E8"/>
    <w:rsid w:val="00674CC9"/>
    <w:rsid w:val="0068318D"/>
    <w:rsid w:val="006841C2"/>
    <w:rsid w:val="0069130C"/>
    <w:rsid w:val="00692291"/>
    <w:rsid w:val="00692A64"/>
    <w:rsid w:val="00694B83"/>
    <w:rsid w:val="00696345"/>
    <w:rsid w:val="00697908"/>
    <w:rsid w:val="006A449A"/>
    <w:rsid w:val="006A5FA7"/>
    <w:rsid w:val="006B39C4"/>
    <w:rsid w:val="006B6EFE"/>
    <w:rsid w:val="006B71A1"/>
    <w:rsid w:val="006B743F"/>
    <w:rsid w:val="006C015C"/>
    <w:rsid w:val="006C2736"/>
    <w:rsid w:val="006C4E6E"/>
    <w:rsid w:val="006C5B3A"/>
    <w:rsid w:val="006D16A1"/>
    <w:rsid w:val="006D386C"/>
    <w:rsid w:val="006D6A26"/>
    <w:rsid w:val="006E1D73"/>
    <w:rsid w:val="006E2560"/>
    <w:rsid w:val="006F3698"/>
    <w:rsid w:val="006F78D6"/>
    <w:rsid w:val="0070321E"/>
    <w:rsid w:val="00704096"/>
    <w:rsid w:val="00707B54"/>
    <w:rsid w:val="007120B5"/>
    <w:rsid w:val="00713F00"/>
    <w:rsid w:val="007145E5"/>
    <w:rsid w:val="00721474"/>
    <w:rsid w:val="007254AC"/>
    <w:rsid w:val="007255FE"/>
    <w:rsid w:val="007258CF"/>
    <w:rsid w:val="007277E9"/>
    <w:rsid w:val="00727D5E"/>
    <w:rsid w:val="007340E1"/>
    <w:rsid w:val="00746CE2"/>
    <w:rsid w:val="00746CFC"/>
    <w:rsid w:val="007547A8"/>
    <w:rsid w:val="00754972"/>
    <w:rsid w:val="00757990"/>
    <w:rsid w:val="007626DF"/>
    <w:rsid w:val="00765029"/>
    <w:rsid w:val="00765AC5"/>
    <w:rsid w:val="007678D9"/>
    <w:rsid w:val="00767C07"/>
    <w:rsid w:val="00770E96"/>
    <w:rsid w:val="00777A78"/>
    <w:rsid w:val="00782EE4"/>
    <w:rsid w:val="00786A8B"/>
    <w:rsid w:val="007872E2"/>
    <w:rsid w:val="00792280"/>
    <w:rsid w:val="007942FC"/>
    <w:rsid w:val="007972D0"/>
    <w:rsid w:val="00797B17"/>
    <w:rsid w:val="007A1284"/>
    <w:rsid w:val="007B304C"/>
    <w:rsid w:val="007B584E"/>
    <w:rsid w:val="007C3C8D"/>
    <w:rsid w:val="007C70DC"/>
    <w:rsid w:val="007D3C90"/>
    <w:rsid w:val="007D4498"/>
    <w:rsid w:val="007E5DC2"/>
    <w:rsid w:val="007F03F6"/>
    <w:rsid w:val="007F1DC3"/>
    <w:rsid w:val="007F3105"/>
    <w:rsid w:val="007F7FC8"/>
    <w:rsid w:val="008035A0"/>
    <w:rsid w:val="00806B45"/>
    <w:rsid w:val="00811D60"/>
    <w:rsid w:val="00816505"/>
    <w:rsid w:val="00825CB7"/>
    <w:rsid w:val="00827963"/>
    <w:rsid w:val="00832D06"/>
    <w:rsid w:val="00833973"/>
    <w:rsid w:val="008341B8"/>
    <w:rsid w:val="00836D54"/>
    <w:rsid w:val="008555BE"/>
    <w:rsid w:val="0085660B"/>
    <w:rsid w:val="0087090C"/>
    <w:rsid w:val="008813EC"/>
    <w:rsid w:val="00881E17"/>
    <w:rsid w:val="0088268C"/>
    <w:rsid w:val="00884D7A"/>
    <w:rsid w:val="00890DD0"/>
    <w:rsid w:val="00892D95"/>
    <w:rsid w:val="00894860"/>
    <w:rsid w:val="008A552D"/>
    <w:rsid w:val="008B2765"/>
    <w:rsid w:val="008B2AB4"/>
    <w:rsid w:val="008B3B7A"/>
    <w:rsid w:val="008B3EB9"/>
    <w:rsid w:val="008B6B6E"/>
    <w:rsid w:val="008C072C"/>
    <w:rsid w:val="008C3EC5"/>
    <w:rsid w:val="008C6071"/>
    <w:rsid w:val="008C7389"/>
    <w:rsid w:val="008D3DFF"/>
    <w:rsid w:val="008D4752"/>
    <w:rsid w:val="008D7AD7"/>
    <w:rsid w:val="008E1B55"/>
    <w:rsid w:val="008E3185"/>
    <w:rsid w:val="008E366B"/>
    <w:rsid w:val="008F1B04"/>
    <w:rsid w:val="00901C4C"/>
    <w:rsid w:val="00912679"/>
    <w:rsid w:val="009129B5"/>
    <w:rsid w:val="00921C3C"/>
    <w:rsid w:val="00930373"/>
    <w:rsid w:val="00932103"/>
    <w:rsid w:val="009336E7"/>
    <w:rsid w:val="00942249"/>
    <w:rsid w:val="0095248E"/>
    <w:rsid w:val="009554D1"/>
    <w:rsid w:val="00955B25"/>
    <w:rsid w:val="00957C8F"/>
    <w:rsid w:val="00963183"/>
    <w:rsid w:val="00966024"/>
    <w:rsid w:val="009671F8"/>
    <w:rsid w:val="00967C82"/>
    <w:rsid w:val="009748B5"/>
    <w:rsid w:val="00990226"/>
    <w:rsid w:val="009915AF"/>
    <w:rsid w:val="0099209C"/>
    <w:rsid w:val="0099443B"/>
    <w:rsid w:val="00994CFE"/>
    <w:rsid w:val="009A5890"/>
    <w:rsid w:val="009B2412"/>
    <w:rsid w:val="009B6335"/>
    <w:rsid w:val="009C1170"/>
    <w:rsid w:val="009C5EB9"/>
    <w:rsid w:val="009C6679"/>
    <w:rsid w:val="009D1277"/>
    <w:rsid w:val="009D376F"/>
    <w:rsid w:val="009F0BA2"/>
    <w:rsid w:val="009F1808"/>
    <w:rsid w:val="009F3695"/>
    <w:rsid w:val="009F626B"/>
    <w:rsid w:val="009F64FE"/>
    <w:rsid w:val="00A029E8"/>
    <w:rsid w:val="00A17E18"/>
    <w:rsid w:val="00A17F03"/>
    <w:rsid w:val="00A2314C"/>
    <w:rsid w:val="00A23F47"/>
    <w:rsid w:val="00A27219"/>
    <w:rsid w:val="00A307F0"/>
    <w:rsid w:val="00A30C1D"/>
    <w:rsid w:val="00A35685"/>
    <w:rsid w:val="00A35D0D"/>
    <w:rsid w:val="00A35E62"/>
    <w:rsid w:val="00A453D3"/>
    <w:rsid w:val="00A47FF8"/>
    <w:rsid w:val="00A54CD6"/>
    <w:rsid w:val="00A570A9"/>
    <w:rsid w:val="00A60620"/>
    <w:rsid w:val="00A66181"/>
    <w:rsid w:val="00A80AC1"/>
    <w:rsid w:val="00A8628D"/>
    <w:rsid w:val="00A95E41"/>
    <w:rsid w:val="00A96129"/>
    <w:rsid w:val="00AA3280"/>
    <w:rsid w:val="00AA662E"/>
    <w:rsid w:val="00AA74C7"/>
    <w:rsid w:val="00AA7D7E"/>
    <w:rsid w:val="00AB0714"/>
    <w:rsid w:val="00AB1FC3"/>
    <w:rsid w:val="00AC110D"/>
    <w:rsid w:val="00AC31C7"/>
    <w:rsid w:val="00AC65E9"/>
    <w:rsid w:val="00AD4A51"/>
    <w:rsid w:val="00AD4B8E"/>
    <w:rsid w:val="00AD7B2A"/>
    <w:rsid w:val="00AE10DF"/>
    <w:rsid w:val="00AE132F"/>
    <w:rsid w:val="00AE344E"/>
    <w:rsid w:val="00AE4CBB"/>
    <w:rsid w:val="00AF1DBD"/>
    <w:rsid w:val="00AF5B2E"/>
    <w:rsid w:val="00AF6E44"/>
    <w:rsid w:val="00B02250"/>
    <w:rsid w:val="00B0792E"/>
    <w:rsid w:val="00B1785F"/>
    <w:rsid w:val="00B24E9B"/>
    <w:rsid w:val="00B271D6"/>
    <w:rsid w:val="00B328F3"/>
    <w:rsid w:val="00B351A1"/>
    <w:rsid w:val="00B355E0"/>
    <w:rsid w:val="00B36267"/>
    <w:rsid w:val="00B36B6A"/>
    <w:rsid w:val="00B378FC"/>
    <w:rsid w:val="00B4369C"/>
    <w:rsid w:val="00B445F4"/>
    <w:rsid w:val="00B60E6E"/>
    <w:rsid w:val="00B6356B"/>
    <w:rsid w:val="00B654E3"/>
    <w:rsid w:val="00B67919"/>
    <w:rsid w:val="00B7531B"/>
    <w:rsid w:val="00B7692F"/>
    <w:rsid w:val="00B87880"/>
    <w:rsid w:val="00B87BE4"/>
    <w:rsid w:val="00B9115F"/>
    <w:rsid w:val="00B95C09"/>
    <w:rsid w:val="00BA1345"/>
    <w:rsid w:val="00BA53D3"/>
    <w:rsid w:val="00BB5B28"/>
    <w:rsid w:val="00BB7E6F"/>
    <w:rsid w:val="00BC03D6"/>
    <w:rsid w:val="00BC0BF8"/>
    <w:rsid w:val="00BC303D"/>
    <w:rsid w:val="00BC34E1"/>
    <w:rsid w:val="00BD4BDB"/>
    <w:rsid w:val="00BD4BE3"/>
    <w:rsid w:val="00BD6DD2"/>
    <w:rsid w:val="00BD75D6"/>
    <w:rsid w:val="00BF3809"/>
    <w:rsid w:val="00C02003"/>
    <w:rsid w:val="00C04FCE"/>
    <w:rsid w:val="00C05889"/>
    <w:rsid w:val="00C1213C"/>
    <w:rsid w:val="00C14E22"/>
    <w:rsid w:val="00C15934"/>
    <w:rsid w:val="00C15FA7"/>
    <w:rsid w:val="00C24B9B"/>
    <w:rsid w:val="00C25502"/>
    <w:rsid w:val="00C25862"/>
    <w:rsid w:val="00C26D0E"/>
    <w:rsid w:val="00C3720D"/>
    <w:rsid w:val="00C40B10"/>
    <w:rsid w:val="00C42F7B"/>
    <w:rsid w:val="00C470C8"/>
    <w:rsid w:val="00C5250D"/>
    <w:rsid w:val="00C52515"/>
    <w:rsid w:val="00C56834"/>
    <w:rsid w:val="00C64C35"/>
    <w:rsid w:val="00C80F73"/>
    <w:rsid w:val="00C831E7"/>
    <w:rsid w:val="00C83ADD"/>
    <w:rsid w:val="00C8619F"/>
    <w:rsid w:val="00C86E7E"/>
    <w:rsid w:val="00C91FBE"/>
    <w:rsid w:val="00CA1807"/>
    <w:rsid w:val="00CA4276"/>
    <w:rsid w:val="00CA6B79"/>
    <w:rsid w:val="00CB2096"/>
    <w:rsid w:val="00CB366F"/>
    <w:rsid w:val="00CB51F5"/>
    <w:rsid w:val="00CB5DA0"/>
    <w:rsid w:val="00CB7DAA"/>
    <w:rsid w:val="00CB7F36"/>
    <w:rsid w:val="00CC29BC"/>
    <w:rsid w:val="00CC2BD2"/>
    <w:rsid w:val="00CC53A1"/>
    <w:rsid w:val="00CD0487"/>
    <w:rsid w:val="00CD7925"/>
    <w:rsid w:val="00CD7D0F"/>
    <w:rsid w:val="00CE4F95"/>
    <w:rsid w:val="00CE7B09"/>
    <w:rsid w:val="00CF1FD1"/>
    <w:rsid w:val="00CF245B"/>
    <w:rsid w:val="00CF41BC"/>
    <w:rsid w:val="00CF51BD"/>
    <w:rsid w:val="00CF67AD"/>
    <w:rsid w:val="00D04AF6"/>
    <w:rsid w:val="00D1291E"/>
    <w:rsid w:val="00D21978"/>
    <w:rsid w:val="00D25732"/>
    <w:rsid w:val="00D31B8A"/>
    <w:rsid w:val="00D33DB0"/>
    <w:rsid w:val="00D367BC"/>
    <w:rsid w:val="00D40C1B"/>
    <w:rsid w:val="00D44958"/>
    <w:rsid w:val="00D51ECD"/>
    <w:rsid w:val="00D5677A"/>
    <w:rsid w:val="00D56986"/>
    <w:rsid w:val="00D60100"/>
    <w:rsid w:val="00D627AE"/>
    <w:rsid w:val="00D652DE"/>
    <w:rsid w:val="00D72697"/>
    <w:rsid w:val="00D73455"/>
    <w:rsid w:val="00D73D0D"/>
    <w:rsid w:val="00D77D50"/>
    <w:rsid w:val="00D86A4A"/>
    <w:rsid w:val="00D911E5"/>
    <w:rsid w:val="00D95DA1"/>
    <w:rsid w:val="00DA367E"/>
    <w:rsid w:val="00DA389F"/>
    <w:rsid w:val="00DA4512"/>
    <w:rsid w:val="00DA50D3"/>
    <w:rsid w:val="00DB3A0F"/>
    <w:rsid w:val="00DB47B2"/>
    <w:rsid w:val="00DB619B"/>
    <w:rsid w:val="00DC1D01"/>
    <w:rsid w:val="00DD26C0"/>
    <w:rsid w:val="00DD27F8"/>
    <w:rsid w:val="00DD3CFB"/>
    <w:rsid w:val="00DE1423"/>
    <w:rsid w:val="00DE28F0"/>
    <w:rsid w:val="00DE385C"/>
    <w:rsid w:val="00DF55A7"/>
    <w:rsid w:val="00E00F0F"/>
    <w:rsid w:val="00E1119A"/>
    <w:rsid w:val="00E129D4"/>
    <w:rsid w:val="00E153E6"/>
    <w:rsid w:val="00E2547E"/>
    <w:rsid w:val="00E31801"/>
    <w:rsid w:val="00E334B7"/>
    <w:rsid w:val="00E426A5"/>
    <w:rsid w:val="00E43DA2"/>
    <w:rsid w:val="00E529C5"/>
    <w:rsid w:val="00E53CDD"/>
    <w:rsid w:val="00E54334"/>
    <w:rsid w:val="00E55752"/>
    <w:rsid w:val="00E604E0"/>
    <w:rsid w:val="00E67B63"/>
    <w:rsid w:val="00E70BAF"/>
    <w:rsid w:val="00E71294"/>
    <w:rsid w:val="00E72F00"/>
    <w:rsid w:val="00E750B4"/>
    <w:rsid w:val="00E81283"/>
    <w:rsid w:val="00E90C1F"/>
    <w:rsid w:val="00E96A53"/>
    <w:rsid w:val="00EA3E67"/>
    <w:rsid w:val="00EB09F1"/>
    <w:rsid w:val="00EB18BB"/>
    <w:rsid w:val="00EC2E37"/>
    <w:rsid w:val="00ED29CD"/>
    <w:rsid w:val="00EE0407"/>
    <w:rsid w:val="00EE45A1"/>
    <w:rsid w:val="00EF166B"/>
    <w:rsid w:val="00EF29B5"/>
    <w:rsid w:val="00EF3C04"/>
    <w:rsid w:val="00EF3FC1"/>
    <w:rsid w:val="00F002E4"/>
    <w:rsid w:val="00F12386"/>
    <w:rsid w:val="00F155A4"/>
    <w:rsid w:val="00F176BF"/>
    <w:rsid w:val="00F20745"/>
    <w:rsid w:val="00F26756"/>
    <w:rsid w:val="00F26987"/>
    <w:rsid w:val="00F269F7"/>
    <w:rsid w:val="00F27A1E"/>
    <w:rsid w:val="00F320EE"/>
    <w:rsid w:val="00F32DDE"/>
    <w:rsid w:val="00F40A58"/>
    <w:rsid w:val="00F41759"/>
    <w:rsid w:val="00F55A74"/>
    <w:rsid w:val="00F64FCB"/>
    <w:rsid w:val="00F6576C"/>
    <w:rsid w:val="00F726D6"/>
    <w:rsid w:val="00F75F4A"/>
    <w:rsid w:val="00F776E9"/>
    <w:rsid w:val="00F8047F"/>
    <w:rsid w:val="00F8319A"/>
    <w:rsid w:val="00F86895"/>
    <w:rsid w:val="00F915A2"/>
    <w:rsid w:val="00F97EEB"/>
    <w:rsid w:val="00FA2518"/>
    <w:rsid w:val="00FB2339"/>
    <w:rsid w:val="00FC2B0A"/>
    <w:rsid w:val="00FC6FA1"/>
    <w:rsid w:val="00FD15A3"/>
    <w:rsid w:val="00FD3A72"/>
    <w:rsid w:val="00FE764F"/>
    <w:rsid w:val="00FF008E"/>
    <w:rsid w:val="00FF34BB"/>
    <w:rsid w:val="00FF76AC"/>
    <w:rsid w:val="1E166C1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99"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name="annotation text"/>
    <w:lsdException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2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0" w:uiPriority="99" w:name=""/>
    <w:lsdException w:qFormat="1" w:unhideWhenUsed="0" w:uiPriority="34" w:semiHidden="0" w:name="List Paragraph"/>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link w:val="16"/>
    <w:qFormat/>
    <w:locked/>
    <w:uiPriority w:val="99"/>
    <w:pPr>
      <w:widowControl/>
      <w:spacing w:before="100" w:beforeAutospacing="1" w:after="100" w:afterAutospacing="1"/>
      <w:jc w:val="left"/>
      <w:outlineLvl w:val="0"/>
    </w:pPr>
    <w:rPr>
      <w:rFonts w:ascii="宋体"/>
      <w:b/>
      <w:bCs/>
      <w:color w:val="000000"/>
      <w:kern w:val="36"/>
      <w:sz w:val="48"/>
      <w:szCs w:val="48"/>
    </w:rPr>
  </w:style>
  <w:style w:type="paragraph" w:styleId="3">
    <w:name w:val="heading 2"/>
    <w:basedOn w:val="1"/>
    <w:link w:val="17"/>
    <w:qFormat/>
    <w:locked/>
    <w:uiPriority w:val="99"/>
    <w:pPr>
      <w:widowControl/>
      <w:spacing w:before="100" w:beforeAutospacing="1" w:after="100" w:afterAutospacing="1"/>
      <w:jc w:val="left"/>
      <w:outlineLvl w:val="1"/>
    </w:pPr>
    <w:rPr>
      <w:rFonts w:ascii="宋体"/>
      <w:b/>
      <w:bCs/>
      <w:color w:val="000000"/>
      <w:kern w:val="0"/>
      <w:sz w:val="36"/>
      <w:szCs w:val="36"/>
    </w:rPr>
  </w:style>
  <w:style w:type="character" w:default="1" w:styleId="12">
    <w:name w:val="Default Paragraph Font"/>
    <w:semiHidden/>
    <w:unhideWhenUsed/>
    <w:uiPriority w:val="1"/>
  </w:style>
  <w:style w:type="table" w:default="1" w:styleId="11">
    <w:name w:val="Normal Table"/>
    <w:semiHidden/>
    <w:unhideWhenUsed/>
    <w:uiPriority w:val="99"/>
    <w:tblPr>
      <w:tblStyle w:val="11"/>
      <w:tblCellMar>
        <w:top w:w="0" w:type="dxa"/>
        <w:left w:w="108" w:type="dxa"/>
        <w:bottom w:w="0" w:type="dxa"/>
        <w:right w:w="108" w:type="dxa"/>
      </w:tblCellMar>
    </w:tblPr>
    <w:trPr>
      <w:wBefore w:w="0" w:type="dxa"/>
    </w:trPr>
  </w:style>
  <w:style w:type="paragraph" w:styleId="4">
    <w:name w:val="Document Map"/>
    <w:basedOn w:val="1"/>
    <w:link w:val="24"/>
    <w:semiHidden/>
    <w:unhideWhenUsed/>
    <w:uiPriority w:val="99"/>
    <w:rPr>
      <w:rFonts w:ascii="宋体"/>
      <w:sz w:val="18"/>
      <w:szCs w:val="18"/>
    </w:rPr>
  </w:style>
  <w:style w:type="paragraph" w:styleId="5">
    <w:name w:val="annotation text"/>
    <w:basedOn w:val="1"/>
    <w:link w:val="22"/>
    <w:semiHidden/>
    <w:uiPriority w:val="99"/>
    <w:pPr>
      <w:jc w:val="left"/>
    </w:pPr>
    <w:rPr>
      <w:kern w:val="0"/>
      <w:sz w:val="20"/>
      <w:szCs w:val="20"/>
    </w:rPr>
  </w:style>
  <w:style w:type="paragraph" w:styleId="6">
    <w:name w:val="Date"/>
    <w:basedOn w:val="1"/>
    <w:next w:val="1"/>
    <w:link w:val="27"/>
    <w:semiHidden/>
    <w:unhideWhenUsed/>
    <w:uiPriority w:val="99"/>
    <w:pPr>
      <w:ind w:left="100" w:leftChars="2500"/>
    </w:pPr>
  </w:style>
  <w:style w:type="paragraph" w:styleId="7">
    <w:name w:val="Balloon Text"/>
    <w:basedOn w:val="1"/>
    <w:link w:val="21"/>
    <w:semiHidden/>
    <w:uiPriority w:val="99"/>
    <w:rPr>
      <w:kern w:val="0"/>
      <w:sz w:val="18"/>
      <w:szCs w:val="18"/>
    </w:rPr>
  </w:style>
  <w:style w:type="paragraph" w:styleId="8">
    <w:name w:val="footer"/>
    <w:basedOn w:val="1"/>
    <w:link w:val="19"/>
    <w:uiPriority w:val="99"/>
    <w:pPr>
      <w:tabs>
        <w:tab w:val="center" w:pos="4153"/>
        <w:tab w:val="right" w:pos="8306"/>
      </w:tabs>
      <w:snapToGrid w:val="0"/>
      <w:jc w:val="left"/>
    </w:pPr>
    <w:rPr>
      <w:kern w:val="0"/>
      <w:sz w:val="18"/>
      <w:szCs w:val="18"/>
    </w:rPr>
  </w:style>
  <w:style w:type="paragraph" w:styleId="9">
    <w:name w:val="header"/>
    <w:basedOn w:val="1"/>
    <w:link w:val="18"/>
    <w:semiHidden/>
    <w:uiPriority w:val="99"/>
    <w:pPr>
      <w:pBdr>
        <w:bottom w:val="single" w:color="auto" w:sz="6" w:space="1"/>
      </w:pBdr>
      <w:tabs>
        <w:tab w:val="center" w:pos="4153"/>
        <w:tab w:val="right" w:pos="8306"/>
      </w:tabs>
      <w:snapToGrid w:val="0"/>
      <w:jc w:val="center"/>
    </w:pPr>
    <w:rPr>
      <w:kern w:val="0"/>
      <w:sz w:val="18"/>
      <w:szCs w:val="18"/>
    </w:rPr>
  </w:style>
  <w:style w:type="paragraph" w:styleId="10">
    <w:name w:val="annotation subject"/>
    <w:basedOn w:val="5"/>
    <w:next w:val="5"/>
    <w:link w:val="23"/>
    <w:semiHidden/>
    <w:uiPriority w:val="99"/>
    <w:rPr>
      <w:b/>
      <w:bCs/>
    </w:rPr>
  </w:style>
  <w:style w:type="character" w:styleId="13">
    <w:name w:val="Emphasis"/>
    <w:qFormat/>
    <w:locked/>
    <w:uiPriority w:val="20"/>
    <w:rPr>
      <w:color w:val="CC0000"/>
    </w:rPr>
  </w:style>
  <w:style w:type="character" w:styleId="14">
    <w:name w:val="Hyperlink"/>
    <w:uiPriority w:val="99"/>
    <w:rPr>
      <w:rFonts w:cs="Times New Roman"/>
      <w:color w:val="0000FF"/>
      <w:u w:val="single"/>
    </w:rPr>
  </w:style>
  <w:style w:type="character" w:styleId="15">
    <w:name w:val="annotation reference"/>
    <w:semiHidden/>
    <w:uiPriority w:val="99"/>
    <w:rPr>
      <w:rFonts w:cs="Times New Roman"/>
      <w:sz w:val="21"/>
      <w:szCs w:val="21"/>
    </w:rPr>
  </w:style>
  <w:style w:type="character" w:customStyle="1" w:styleId="16">
    <w:name w:val="标题 1 Char"/>
    <w:link w:val="2"/>
    <w:locked/>
    <w:uiPriority w:val="99"/>
    <w:rPr>
      <w:rFonts w:ascii="宋体" w:eastAsia="宋体" w:cs="宋体"/>
      <w:b/>
      <w:bCs/>
      <w:color w:val="000000"/>
      <w:kern w:val="36"/>
      <w:sz w:val="48"/>
      <w:szCs w:val="48"/>
    </w:rPr>
  </w:style>
  <w:style w:type="character" w:customStyle="1" w:styleId="17">
    <w:name w:val="标题 2 Char"/>
    <w:link w:val="3"/>
    <w:locked/>
    <w:uiPriority w:val="99"/>
    <w:rPr>
      <w:rFonts w:ascii="宋体" w:eastAsia="宋体" w:cs="宋体"/>
      <w:b/>
      <w:bCs/>
      <w:color w:val="000000"/>
      <w:sz w:val="36"/>
      <w:szCs w:val="36"/>
    </w:rPr>
  </w:style>
  <w:style w:type="character" w:customStyle="1" w:styleId="18">
    <w:name w:val="页眉 Char"/>
    <w:link w:val="9"/>
    <w:semiHidden/>
    <w:locked/>
    <w:uiPriority w:val="99"/>
    <w:rPr>
      <w:rFonts w:cs="Times New Roman"/>
      <w:sz w:val="18"/>
      <w:szCs w:val="18"/>
    </w:rPr>
  </w:style>
  <w:style w:type="character" w:customStyle="1" w:styleId="19">
    <w:name w:val="页脚 Char"/>
    <w:link w:val="8"/>
    <w:locked/>
    <w:uiPriority w:val="99"/>
    <w:rPr>
      <w:rFonts w:cs="Times New Roman"/>
      <w:sz w:val="18"/>
      <w:szCs w:val="18"/>
    </w:rPr>
  </w:style>
  <w:style w:type="paragraph" w:styleId="20">
    <w:name w:val="List Paragraph"/>
    <w:basedOn w:val="1"/>
    <w:qFormat/>
    <w:uiPriority w:val="34"/>
    <w:pPr>
      <w:ind w:firstLine="420" w:firstLineChars="200"/>
    </w:pPr>
  </w:style>
  <w:style w:type="character" w:customStyle="1" w:styleId="21">
    <w:name w:val="批注框文本 Char"/>
    <w:link w:val="7"/>
    <w:semiHidden/>
    <w:locked/>
    <w:uiPriority w:val="99"/>
    <w:rPr>
      <w:rFonts w:cs="Times New Roman"/>
      <w:sz w:val="18"/>
      <w:szCs w:val="18"/>
    </w:rPr>
  </w:style>
  <w:style w:type="character" w:customStyle="1" w:styleId="22">
    <w:name w:val="批注文字 Char"/>
    <w:link w:val="5"/>
    <w:semiHidden/>
    <w:locked/>
    <w:uiPriority w:val="99"/>
    <w:rPr>
      <w:rFonts w:cs="Times New Roman"/>
    </w:rPr>
  </w:style>
  <w:style w:type="character" w:customStyle="1" w:styleId="23">
    <w:name w:val="批注主题 Char"/>
    <w:link w:val="10"/>
    <w:semiHidden/>
    <w:locked/>
    <w:uiPriority w:val="99"/>
    <w:rPr>
      <w:rFonts w:cs="Times New Roman"/>
      <w:b/>
      <w:bCs/>
    </w:rPr>
  </w:style>
  <w:style w:type="character" w:customStyle="1" w:styleId="24">
    <w:name w:val="文档结构图 Char"/>
    <w:link w:val="4"/>
    <w:semiHidden/>
    <w:uiPriority w:val="99"/>
    <w:rPr>
      <w:rFonts w:ascii="宋体"/>
      <w:kern w:val="2"/>
      <w:sz w:val="18"/>
      <w:szCs w:val="18"/>
    </w:rPr>
  </w:style>
  <w:style w:type="character" w:customStyle="1" w:styleId="25">
    <w:name w:val="已访问的超链接1"/>
    <w:semiHidden/>
    <w:unhideWhenUsed/>
    <w:uiPriority w:val="99"/>
    <w:rPr>
      <w:color w:val="800080"/>
      <w:u w:val="single"/>
    </w:rPr>
  </w:style>
  <w:style w:type="paragraph" w:styleId="26">
    <w:name w:val=""/>
    <w:hidden/>
    <w:semiHidden/>
    <w:uiPriority w:val="99"/>
    <w:rPr>
      <w:kern w:val="2"/>
      <w:sz w:val="21"/>
      <w:szCs w:val="22"/>
      <w:lang w:val="en-US" w:eastAsia="zh-CN" w:bidi="ar-SA"/>
    </w:rPr>
  </w:style>
  <w:style w:type="character" w:customStyle="1" w:styleId="27">
    <w:name w:val="日期 Char"/>
    <w:link w:val="6"/>
    <w:semiHidden/>
    <w:uiPriority w:val="99"/>
    <w:rPr>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中税协</Company>
  <Pages>12</Pages>
  <Words>4140</Words>
  <Characters>4563</Characters>
  <Lines>147</Lines>
  <Paragraphs>129</Paragraphs>
  <TotalTime>0</TotalTime>
  <ScaleCrop>false</ScaleCrop>
  <LinksUpToDate>false</LinksUpToDate>
  <CharactersWithSpaces>4627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2025-05-07T08:31:00Z</dcterms:created>
  <dc:creator>金宁</dc:creator>
  <cp:lastModifiedBy>杨悦</cp:lastModifiedBy>
  <cp:lastPrinted>2017-03-06T07:06:00Z</cp:lastPrinted>
  <dcterms:modified xsi:type="dcterms:W3CDTF">2025-05-07T23:49:11Z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D36BC1C4CEA74C08AC66CBBE156E09EF_13</vt:lpwstr>
  </property>
</Properties>
</file>